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F2" w:rsidRPr="00814ED0" w:rsidRDefault="009945AA" w:rsidP="00A13AF2">
      <w:pPr>
        <w:spacing w:line="144" w:lineRule="exact"/>
        <w:ind w:firstLine="155"/>
        <w:jc w:val="center"/>
        <w:rPr>
          <w:b/>
          <w:sz w:val="18"/>
          <w:lang w:bidi="tr-TR"/>
        </w:rPr>
      </w:pPr>
      <w:r w:rsidRPr="00814ED0">
        <w:rPr>
          <w:b/>
          <w:sz w:val="18"/>
          <w:lang w:bidi="tr-TR"/>
        </w:rPr>
        <w:t>Egesil</w:t>
      </w:r>
      <w:r w:rsidR="00A13AF2" w:rsidRPr="00814ED0">
        <w:rPr>
          <w:b/>
          <w:sz w:val="18"/>
          <w:lang w:bidi="tr-TR"/>
        </w:rPr>
        <w:t xml:space="preserve"> </w:t>
      </w:r>
      <w:r w:rsidR="008E2CEB" w:rsidRPr="00814ED0">
        <w:rPr>
          <w:b/>
          <w:sz w:val="18"/>
          <w:lang w:bidi="tr-TR"/>
        </w:rPr>
        <w:t xml:space="preserve">Kimya Sanayi ve Ticaret A.Ş. </w:t>
      </w:r>
      <w:r w:rsidR="00A13AF2" w:rsidRPr="00814ED0">
        <w:rPr>
          <w:b/>
          <w:sz w:val="18"/>
          <w:lang w:bidi="tr-TR"/>
        </w:rPr>
        <w:t xml:space="preserve">Satış ve Teslim </w:t>
      </w:r>
      <w:r w:rsidRPr="00814ED0">
        <w:rPr>
          <w:b/>
          <w:sz w:val="18"/>
          <w:lang w:bidi="tr-TR"/>
        </w:rPr>
        <w:t xml:space="preserve">Genel </w:t>
      </w:r>
      <w:r w:rsidR="00A13AF2" w:rsidRPr="00814ED0">
        <w:rPr>
          <w:b/>
          <w:sz w:val="18"/>
          <w:lang w:bidi="tr-TR"/>
        </w:rPr>
        <w:t>Koşulları (“Satış Koşulları”)</w:t>
      </w:r>
    </w:p>
    <w:p w:rsidR="00A13AF2" w:rsidRPr="00A13AF2" w:rsidRDefault="00A13AF2" w:rsidP="00A13AF2">
      <w:pPr>
        <w:pStyle w:val="ListeParagraf"/>
        <w:tabs>
          <w:tab w:val="left" w:pos="592"/>
        </w:tabs>
        <w:spacing w:line="276" w:lineRule="auto"/>
        <w:ind w:left="438"/>
        <w:jc w:val="both"/>
        <w:rPr>
          <w:rFonts w:eastAsia="Helvetica" w:cstheme="minorHAnsi"/>
          <w:sz w:val="16"/>
          <w:szCs w:val="16"/>
        </w:rPr>
      </w:pPr>
    </w:p>
    <w:p w:rsidR="00A13AF2" w:rsidRPr="00A13AF2" w:rsidRDefault="00A13AF2" w:rsidP="00A13AF2">
      <w:pPr>
        <w:pStyle w:val="ListeParagraf"/>
        <w:numPr>
          <w:ilvl w:val="0"/>
          <w:numId w:val="1"/>
        </w:numPr>
        <w:tabs>
          <w:tab w:val="left" w:pos="592"/>
        </w:tabs>
        <w:spacing w:line="276" w:lineRule="auto"/>
        <w:ind w:firstLine="283"/>
        <w:jc w:val="both"/>
        <w:rPr>
          <w:rFonts w:eastAsia="Helvetica" w:cstheme="minorHAnsi"/>
          <w:sz w:val="16"/>
          <w:szCs w:val="16"/>
        </w:rPr>
      </w:pPr>
      <w:r w:rsidRPr="00A13AF2">
        <w:rPr>
          <w:rFonts w:cstheme="minorHAnsi"/>
          <w:b/>
          <w:sz w:val="16"/>
          <w:szCs w:val="16"/>
          <w:lang w:bidi="tr-TR"/>
        </w:rPr>
        <w:t xml:space="preserve">Uygulama Kapsamı: </w:t>
      </w:r>
      <w:r w:rsidRPr="00A13AF2">
        <w:rPr>
          <w:rFonts w:cstheme="minorHAnsi"/>
          <w:sz w:val="16"/>
          <w:szCs w:val="16"/>
          <w:lang w:bidi="tr-TR"/>
        </w:rPr>
        <w:t>Mal ve hizmet teslimlerimiz yalnızca işbu Satış Koşulları’na ve ayrıca ilgili yasal mevzuata  tabi bulunmaktadır. Alıcının genel koşulları dâhil olmak üzere, bu koşullardan farklılık gösterebilecek şartlar, yalnızca, tarafımızca yazılı olarak teyit edilmiş olması halinde bağlayıcı olarak kabul edilir. Mal teslimatlarımız, hizmetleri yerine getirmemiz veya ödemeleri tahsil etmiş olmamız, işbu Satış Koşulları ve ilgili yasal mevzuattan farklılık gösteren şartların tarafımızca zımnen veya sarih olmayan başka herhangi bir şekilde kabul edildiği anlamına gelmemektedir.</w:t>
      </w:r>
    </w:p>
    <w:p w:rsidR="00A13AF2" w:rsidRPr="00A13AF2" w:rsidRDefault="00A13AF2" w:rsidP="00A13AF2">
      <w:pPr>
        <w:pStyle w:val="ListeParagraf"/>
        <w:numPr>
          <w:ilvl w:val="0"/>
          <w:numId w:val="1"/>
        </w:numPr>
        <w:tabs>
          <w:tab w:val="left" w:pos="592"/>
        </w:tabs>
        <w:spacing w:before="40" w:line="276" w:lineRule="auto"/>
        <w:ind w:right="2" w:firstLine="283"/>
        <w:jc w:val="both"/>
        <w:rPr>
          <w:rFonts w:eastAsia="Helvetica" w:cstheme="minorHAnsi"/>
          <w:sz w:val="16"/>
          <w:szCs w:val="16"/>
        </w:rPr>
      </w:pPr>
      <w:r w:rsidRPr="00A13AF2">
        <w:rPr>
          <w:rFonts w:cstheme="minorHAnsi"/>
          <w:b/>
          <w:sz w:val="16"/>
          <w:szCs w:val="16"/>
          <w:lang w:bidi="tr-TR"/>
        </w:rPr>
        <w:t xml:space="preserve">Teklifler, Sözleşmeler: </w:t>
      </w:r>
      <w:r w:rsidRPr="00A13AF2">
        <w:rPr>
          <w:rFonts w:cstheme="minorHAnsi"/>
          <w:sz w:val="16"/>
          <w:szCs w:val="16"/>
          <w:lang w:bidi="tr-TR"/>
        </w:rPr>
        <w:t>Tekliflerimiz onaya tabidir. Yalnızca, yazılı olarak sipariş onayı verdiğimizde ya da siparişler tarafımızca yerine getirildiğinde bir sözleşme akdedilmiş telakki edilecektir.</w:t>
      </w:r>
    </w:p>
    <w:p w:rsidR="00A13AF2" w:rsidRPr="00A13AF2" w:rsidRDefault="00A13AF2" w:rsidP="00A13AF2">
      <w:pPr>
        <w:pStyle w:val="Balk1"/>
        <w:numPr>
          <w:ilvl w:val="0"/>
          <w:numId w:val="1"/>
        </w:numPr>
        <w:tabs>
          <w:tab w:val="left" w:pos="592"/>
        </w:tabs>
        <w:spacing w:line="276" w:lineRule="auto"/>
        <w:ind w:left="592"/>
        <w:jc w:val="both"/>
        <w:rPr>
          <w:rFonts w:asciiTheme="minorHAnsi" w:hAnsiTheme="minorHAnsi" w:cstheme="minorHAnsi"/>
          <w:b w:val="0"/>
          <w:bCs w:val="0"/>
          <w:sz w:val="16"/>
          <w:szCs w:val="16"/>
        </w:rPr>
      </w:pPr>
      <w:r w:rsidRPr="00A13AF2">
        <w:rPr>
          <w:rFonts w:asciiTheme="minorHAnsi" w:hAnsiTheme="minorHAnsi" w:cstheme="minorHAnsi"/>
          <w:sz w:val="16"/>
          <w:szCs w:val="16"/>
          <w:lang w:bidi="tr-TR"/>
        </w:rPr>
        <w:t>Şekil:</w:t>
      </w:r>
    </w:p>
    <w:p w:rsidR="00A13AF2" w:rsidRPr="00A13AF2" w:rsidRDefault="00A13AF2" w:rsidP="00A13AF2">
      <w:pPr>
        <w:pStyle w:val="ListeParagraf"/>
        <w:numPr>
          <w:ilvl w:val="1"/>
          <w:numId w:val="1"/>
        </w:numPr>
        <w:tabs>
          <w:tab w:val="left" w:pos="674"/>
        </w:tabs>
        <w:spacing w:before="40" w:line="276" w:lineRule="auto"/>
        <w:ind w:right="2" w:firstLine="283"/>
        <w:jc w:val="both"/>
        <w:rPr>
          <w:rFonts w:eastAsia="Helvetica" w:cstheme="minorHAnsi"/>
          <w:sz w:val="16"/>
          <w:szCs w:val="16"/>
        </w:rPr>
      </w:pPr>
      <w:r w:rsidRPr="00A13AF2">
        <w:rPr>
          <w:rFonts w:cstheme="minorHAnsi"/>
          <w:sz w:val="16"/>
          <w:szCs w:val="16"/>
          <w:lang w:bidi="tr-TR"/>
        </w:rPr>
        <w:t>İşbu Satış Koşulları bağlamında, (a) “yazılı olarak” ifadesi metin formatları (eposta, faks, bilgisayar ürünü yazılar ve telgraf dahil), ve (b) “yazılı şekil” ifadesi elle imzalanmış doküman anlamına gelir. Bu Madde 3.1 dâhil olmak üzere işbu Satış Koşulları metnindeki her türlü değişiklik veya ekleme ve bir sözleşmenin feshedilmesi ya da karşılıklı olarak feshine karar verilmesi gibi işlemler, yazılı şekilde yapılır.</w:t>
      </w:r>
    </w:p>
    <w:p w:rsidR="00A13AF2" w:rsidRPr="00A13AF2" w:rsidRDefault="00A13AF2" w:rsidP="00A13AF2">
      <w:pPr>
        <w:pStyle w:val="ListeParagraf"/>
        <w:numPr>
          <w:ilvl w:val="1"/>
          <w:numId w:val="1"/>
        </w:numPr>
        <w:tabs>
          <w:tab w:val="left" w:pos="669"/>
        </w:tabs>
        <w:spacing w:before="24" w:line="276" w:lineRule="auto"/>
        <w:ind w:left="668" w:hanging="230"/>
        <w:jc w:val="both"/>
        <w:rPr>
          <w:rFonts w:eastAsia="Helvetica" w:cstheme="minorHAnsi"/>
          <w:sz w:val="16"/>
          <w:szCs w:val="16"/>
        </w:rPr>
      </w:pPr>
      <w:r w:rsidRPr="00A13AF2">
        <w:rPr>
          <w:rFonts w:cstheme="minorHAnsi"/>
          <w:sz w:val="16"/>
          <w:szCs w:val="16"/>
          <w:lang w:bidi="tr-TR"/>
        </w:rPr>
        <w:t>Diğer açıklama ve bildirimler de yazılı olarak gerçekleştirilir.</w:t>
      </w:r>
    </w:p>
    <w:p w:rsidR="00A13AF2" w:rsidRPr="00A13AF2" w:rsidRDefault="00A13AF2" w:rsidP="00A13AF2">
      <w:pPr>
        <w:pStyle w:val="ListeParagraf"/>
        <w:numPr>
          <w:ilvl w:val="0"/>
          <w:numId w:val="1"/>
        </w:numPr>
        <w:tabs>
          <w:tab w:val="left" w:pos="592"/>
        </w:tabs>
        <w:spacing w:before="40" w:line="276" w:lineRule="auto"/>
        <w:ind w:right="2" w:firstLine="283"/>
        <w:jc w:val="both"/>
        <w:rPr>
          <w:rFonts w:eastAsia="Helvetica" w:cstheme="minorHAnsi"/>
          <w:sz w:val="16"/>
          <w:szCs w:val="16"/>
        </w:rPr>
      </w:pPr>
      <w:r w:rsidRPr="00A13AF2">
        <w:rPr>
          <w:rFonts w:cstheme="minorHAnsi"/>
          <w:b/>
          <w:sz w:val="16"/>
          <w:szCs w:val="16"/>
          <w:lang w:bidi="tr-TR"/>
        </w:rPr>
        <w:t xml:space="preserve">Fiyatlar: </w:t>
      </w:r>
      <w:r w:rsidRPr="00A13AF2">
        <w:rPr>
          <w:rFonts w:cstheme="minorHAnsi"/>
          <w:sz w:val="16"/>
          <w:szCs w:val="16"/>
          <w:lang w:bidi="tr-TR"/>
        </w:rPr>
        <w:t>Yazılı olarak aksi kararlaştırılmadıkça, fiyatlarımız fabrika teslimidir ve ambalajlama giderleri dâhildir. Katma değer vergisi, fatura tarihinde yürürlükte olan kanuni oran üzerinden ilave olarak ödenir.</w:t>
      </w:r>
    </w:p>
    <w:p w:rsidR="00A13AF2" w:rsidRPr="00A13AF2" w:rsidRDefault="00A13AF2" w:rsidP="00A13AF2">
      <w:pPr>
        <w:pStyle w:val="Balk1"/>
        <w:numPr>
          <w:ilvl w:val="0"/>
          <w:numId w:val="1"/>
        </w:numPr>
        <w:tabs>
          <w:tab w:val="left" w:pos="631"/>
        </w:tabs>
        <w:spacing w:line="276" w:lineRule="auto"/>
        <w:ind w:left="630" w:hanging="192"/>
        <w:jc w:val="both"/>
        <w:rPr>
          <w:rFonts w:asciiTheme="minorHAnsi" w:hAnsiTheme="minorHAnsi" w:cstheme="minorHAnsi"/>
          <w:b w:val="0"/>
          <w:bCs w:val="0"/>
          <w:sz w:val="16"/>
          <w:szCs w:val="16"/>
        </w:rPr>
      </w:pPr>
      <w:r w:rsidRPr="00A13AF2">
        <w:rPr>
          <w:rFonts w:asciiTheme="minorHAnsi" w:hAnsiTheme="minorHAnsi" w:cstheme="minorHAnsi"/>
          <w:sz w:val="16"/>
          <w:szCs w:val="16"/>
          <w:lang w:bidi="tr-TR"/>
        </w:rPr>
        <w:t>Ödeme, Mahsup:</w:t>
      </w:r>
    </w:p>
    <w:p w:rsidR="00A13AF2" w:rsidRPr="00A13AF2" w:rsidRDefault="00A13AF2" w:rsidP="00A13AF2">
      <w:pPr>
        <w:pStyle w:val="ListeParagraf"/>
        <w:numPr>
          <w:ilvl w:val="1"/>
          <w:numId w:val="1"/>
        </w:numPr>
        <w:tabs>
          <w:tab w:val="left" w:pos="686"/>
        </w:tabs>
        <w:spacing w:before="40" w:line="276" w:lineRule="auto"/>
        <w:ind w:right="2" w:firstLine="283"/>
        <w:jc w:val="both"/>
        <w:rPr>
          <w:rFonts w:eastAsia="Helvetica" w:cstheme="minorHAnsi"/>
          <w:sz w:val="16"/>
          <w:szCs w:val="16"/>
        </w:rPr>
      </w:pPr>
      <w:r w:rsidRPr="00A13AF2">
        <w:rPr>
          <w:rFonts w:cstheme="minorHAnsi"/>
          <w:sz w:val="16"/>
          <w:szCs w:val="16"/>
          <w:lang w:bidi="tr-TR"/>
        </w:rPr>
        <w:t>Yazılı olarak aksi kararlaştırılmadıkça, teslimat veya hizmetlerin yerine getirilmesini müteakip en geç 5 gün içerisinde tarafımıza Alıcı tarafından ödeme yapılacaktır. Ödemenin süresinde yapılmaması halinde, diğer tüm yasal haklarımız saklı kalmak üzere, Alıcı’dan ticari temerrüt faizi oranında gecikme faizi talep edilebilecektir.</w:t>
      </w:r>
    </w:p>
    <w:p w:rsidR="00A13AF2" w:rsidRPr="00A13AF2" w:rsidRDefault="00A13AF2" w:rsidP="00A13AF2">
      <w:pPr>
        <w:pStyle w:val="ListeParagraf"/>
        <w:numPr>
          <w:ilvl w:val="1"/>
          <w:numId w:val="1"/>
        </w:numPr>
        <w:tabs>
          <w:tab w:val="left" w:pos="693"/>
        </w:tabs>
        <w:spacing w:before="40" w:line="276" w:lineRule="auto"/>
        <w:ind w:right="2" w:firstLine="283"/>
        <w:jc w:val="both"/>
        <w:rPr>
          <w:rFonts w:eastAsia="Helvetica" w:cstheme="minorHAnsi"/>
          <w:sz w:val="16"/>
          <w:szCs w:val="16"/>
        </w:rPr>
      </w:pPr>
      <w:r w:rsidRPr="00A13AF2">
        <w:rPr>
          <w:rFonts w:cstheme="minorHAnsi"/>
          <w:sz w:val="16"/>
          <w:szCs w:val="16"/>
          <w:lang w:bidi="tr-TR"/>
        </w:rPr>
        <w:t>Alıcının mahsup hakkı, yalnızca tarafımızca itiraz edilmeyen veya yetkili bir mahkemenin nihai kararıyla onaylanmış hak taleplerinde kullanılabilir.</w:t>
      </w:r>
    </w:p>
    <w:p w:rsidR="00A13AF2" w:rsidRPr="00A13AF2" w:rsidRDefault="00A13AF2" w:rsidP="00A13AF2">
      <w:pPr>
        <w:pStyle w:val="Balk1"/>
        <w:numPr>
          <w:ilvl w:val="0"/>
          <w:numId w:val="1"/>
        </w:numPr>
        <w:tabs>
          <w:tab w:val="left" w:pos="592"/>
        </w:tabs>
        <w:spacing w:line="276" w:lineRule="auto"/>
        <w:ind w:left="592"/>
        <w:jc w:val="both"/>
        <w:rPr>
          <w:rFonts w:asciiTheme="minorHAnsi" w:hAnsiTheme="minorHAnsi" w:cstheme="minorHAnsi"/>
          <w:b w:val="0"/>
          <w:bCs w:val="0"/>
          <w:sz w:val="16"/>
          <w:szCs w:val="16"/>
        </w:rPr>
      </w:pPr>
      <w:r w:rsidRPr="00A13AF2">
        <w:rPr>
          <w:rFonts w:asciiTheme="minorHAnsi" w:hAnsiTheme="minorHAnsi" w:cstheme="minorHAnsi"/>
          <w:sz w:val="16"/>
          <w:szCs w:val="16"/>
          <w:lang w:bidi="tr-TR"/>
        </w:rPr>
        <w:t>İfa Yeri, Sevkiyat:</w:t>
      </w:r>
    </w:p>
    <w:p w:rsidR="00A13AF2" w:rsidRPr="00A13AF2" w:rsidRDefault="00A13AF2" w:rsidP="00A13AF2">
      <w:pPr>
        <w:pStyle w:val="ListeParagraf"/>
        <w:numPr>
          <w:ilvl w:val="1"/>
          <w:numId w:val="1"/>
        </w:numPr>
        <w:tabs>
          <w:tab w:val="left" w:pos="686"/>
        </w:tabs>
        <w:spacing w:before="40" w:line="276" w:lineRule="auto"/>
        <w:ind w:right="2" w:firstLine="283"/>
        <w:jc w:val="both"/>
        <w:rPr>
          <w:rFonts w:eastAsia="Helvetica" w:cstheme="minorHAnsi"/>
          <w:sz w:val="16"/>
          <w:szCs w:val="16"/>
        </w:rPr>
      </w:pPr>
      <w:r w:rsidRPr="00A13AF2">
        <w:rPr>
          <w:rFonts w:cstheme="minorHAnsi"/>
          <w:sz w:val="16"/>
          <w:szCs w:val="16"/>
          <w:lang w:bidi="tr-TR"/>
        </w:rPr>
        <w:t>Teslimat veya ifa yeri, üretim ya da depolama mahallimiz olacaktır.</w:t>
      </w:r>
    </w:p>
    <w:p w:rsidR="00A13AF2" w:rsidRPr="00A13AF2" w:rsidRDefault="00A13AF2" w:rsidP="00A13AF2">
      <w:pPr>
        <w:pStyle w:val="ListeParagraf"/>
        <w:numPr>
          <w:ilvl w:val="1"/>
          <w:numId w:val="1"/>
        </w:numPr>
        <w:tabs>
          <w:tab w:val="left" w:pos="688"/>
        </w:tabs>
        <w:spacing w:before="40" w:line="276" w:lineRule="auto"/>
        <w:ind w:right="2" w:firstLine="283"/>
        <w:jc w:val="both"/>
        <w:rPr>
          <w:rFonts w:eastAsia="Helvetica" w:cstheme="minorHAnsi"/>
          <w:sz w:val="16"/>
          <w:szCs w:val="16"/>
        </w:rPr>
      </w:pPr>
      <w:r w:rsidRPr="00A13AF2">
        <w:rPr>
          <w:rFonts w:cstheme="minorHAnsi"/>
          <w:sz w:val="16"/>
          <w:szCs w:val="16"/>
          <w:lang w:bidi="tr-TR"/>
        </w:rPr>
        <w:t>Eğer Sevkiyatın dâhil edilmesi kararlaştırılmışsa, ürün, risk alıcıya ait olmak üzere sevk edilecektir. Ayrıca, sevkiyat yöntemi, sevkiyat güzer</w:t>
      </w:r>
      <w:r>
        <w:rPr>
          <w:rFonts w:cstheme="minorHAnsi"/>
          <w:sz w:val="16"/>
          <w:szCs w:val="16"/>
          <w:lang w:bidi="tr-TR"/>
        </w:rPr>
        <w:t>gâhı ve taşıyıcı da tarafımızca</w:t>
      </w:r>
      <w:r w:rsidRPr="00A13AF2">
        <w:rPr>
          <w:rFonts w:cstheme="minorHAnsi"/>
          <w:sz w:val="16"/>
          <w:szCs w:val="16"/>
          <w:lang w:bidi="tr-TR"/>
        </w:rPr>
        <w:t xml:space="preserve"> belirlenecektir.</w:t>
      </w:r>
    </w:p>
    <w:p w:rsidR="00A13AF2" w:rsidRPr="00A13AF2" w:rsidRDefault="00A13AF2" w:rsidP="00A13AF2">
      <w:pPr>
        <w:pStyle w:val="ListeParagraf"/>
        <w:numPr>
          <w:ilvl w:val="0"/>
          <w:numId w:val="1"/>
        </w:numPr>
        <w:tabs>
          <w:tab w:val="left" w:pos="592"/>
        </w:tabs>
        <w:spacing w:before="40" w:line="276" w:lineRule="auto"/>
        <w:ind w:right="3" w:firstLine="283"/>
        <w:jc w:val="both"/>
        <w:rPr>
          <w:rFonts w:eastAsia="Helvetica" w:cstheme="minorHAnsi"/>
          <w:sz w:val="16"/>
          <w:szCs w:val="16"/>
        </w:rPr>
      </w:pPr>
      <w:r w:rsidRPr="00A13AF2">
        <w:rPr>
          <w:rFonts w:cstheme="minorHAnsi"/>
          <w:b/>
          <w:sz w:val="16"/>
          <w:szCs w:val="16"/>
          <w:lang w:bidi="tr-TR"/>
        </w:rPr>
        <w:t xml:space="preserve">Kısmi Teslimat ve İfa: </w:t>
      </w:r>
      <w:r w:rsidRPr="00A13AF2">
        <w:rPr>
          <w:rFonts w:cstheme="minorHAnsi"/>
          <w:sz w:val="16"/>
          <w:szCs w:val="16"/>
          <w:lang w:bidi="tr-TR"/>
        </w:rPr>
        <w:t>Kısmi sevkiyat ve ifaya makul kapsamda izin verilebilir.</w:t>
      </w:r>
    </w:p>
    <w:p w:rsidR="00A13AF2" w:rsidRPr="00A13AF2" w:rsidRDefault="00A13AF2" w:rsidP="00A13AF2">
      <w:pPr>
        <w:pStyle w:val="Balk1"/>
        <w:numPr>
          <w:ilvl w:val="0"/>
          <w:numId w:val="1"/>
        </w:numPr>
        <w:tabs>
          <w:tab w:val="left" w:pos="592"/>
        </w:tabs>
        <w:spacing w:line="276" w:lineRule="auto"/>
        <w:ind w:left="592"/>
        <w:jc w:val="both"/>
        <w:rPr>
          <w:rFonts w:asciiTheme="minorHAnsi" w:hAnsiTheme="minorHAnsi" w:cstheme="minorHAnsi"/>
          <w:b w:val="0"/>
          <w:bCs w:val="0"/>
          <w:sz w:val="16"/>
          <w:szCs w:val="16"/>
        </w:rPr>
      </w:pPr>
      <w:r w:rsidRPr="00A13AF2">
        <w:rPr>
          <w:rFonts w:asciiTheme="minorHAnsi" w:hAnsiTheme="minorHAnsi" w:cstheme="minorHAnsi"/>
          <w:sz w:val="16"/>
          <w:szCs w:val="16"/>
          <w:lang w:bidi="tr-TR"/>
        </w:rPr>
        <w:t>Teslimat Programı, Gecikme:</w:t>
      </w:r>
    </w:p>
    <w:p w:rsidR="00A13AF2" w:rsidRPr="00A13AF2" w:rsidRDefault="00A13AF2" w:rsidP="00A13AF2">
      <w:pPr>
        <w:pStyle w:val="ListeParagraf"/>
        <w:numPr>
          <w:ilvl w:val="1"/>
          <w:numId w:val="1"/>
        </w:numPr>
        <w:tabs>
          <w:tab w:val="left" w:pos="672"/>
        </w:tabs>
        <w:spacing w:before="40" w:line="276" w:lineRule="auto"/>
        <w:ind w:right="2" w:firstLine="283"/>
        <w:jc w:val="both"/>
        <w:rPr>
          <w:rFonts w:eastAsia="Helvetica" w:cstheme="minorHAnsi"/>
          <w:sz w:val="16"/>
          <w:szCs w:val="16"/>
        </w:rPr>
      </w:pPr>
      <w:r w:rsidRPr="00A13AF2">
        <w:rPr>
          <w:rFonts w:cstheme="minorHAnsi"/>
          <w:sz w:val="16"/>
          <w:szCs w:val="16"/>
          <w:lang w:bidi="tr-TR"/>
        </w:rPr>
        <w:t>Alıcı, kararlaştırılan teslim veya ifa programına ya da sair akdi yükümlülüklere zamanında uymamamız halinde, yazılı olarak tarafımıza 14 günlük ek bir teslim veya ifa süresi vermeyi peşinen kabul eder.</w:t>
      </w:r>
    </w:p>
    <w:p w:rsidR="00A13AF2" w:rsidRPr="00A13AF2" w:rsidRDefault="00A13AF2" w:rsidP="00A13AF2">
      <w:pPr>
        <w:pStyle w:val="ListeParagraf"/>
        <w:numPr>
          <w:ilvl w:val="1"/>
          <w:numId w:val="1"/>
        </w:numPr>
        <w:tabs>
          <w:tab w:val="left" w:pos="676"/>
        </w:tabs>
        <w:spacing w:before="40" w:line="276" w:lineRule="auto"/>
        <w:ind w:firstLine="283"/>
        <w:jc w:val="both"/>
        <w:rPr>
          <w:rFonts w:eastAsia="Helvetica" w:cstheme="minorHAnsi"/>
          <w:sz w:val="16"/>
          <w:szCs w:val="16"/>
        </w:rPr>
      </w:pPr>
      <w:r w:rsidRPr="00A13AF2">
        <w:rPr>
          <w:rFonts w:cstheme="minorHAnsi"/>
          <w:sz w:val="16"/>
          <w:szCs w:val="16"/>
          <w:lang w:bidi="tr-TR"/>
        </w:rPr>
        <w:t>Söz konusu teslimat veya ifa, 14 günlük bu ek teslim veya ifa süresinin sona ermesine kadar gerçekleşmezse ve Alıcı, bu sebeple, aynen ifa yerine, sözleşmeyi fesih hakkını kullanmak ya da teslimatın yerine tazminat ödenmesini talep etmek haklarından herhangi birini kullanma düşüncesinde ise,  Alıcı söz konusu hakkını kullanmadan önce, tarafımıza uygun bir süre iç</w:t>
      </w:r>
      <w:r w:rsidR="008E2CEB">
        <w:rPr>
          <w:rFonts w:cstheme="minorHAnsi"/>
          <w:sz w:val="16"/>
          <w:szCs w:val="16"/>
          <w:lang w:bidi="tr-TR"/>
        </w:rPr>
        <w:t>e</w:t>
      </w:r>
      <w:r w:rsidRPr="00A13AF2">
        <w:rPr>
          <w:rFonts w:cstheme="minorHAnsi"/>
          <w:sz w:val="16"/>
          <w:szCs w:val="16"/>
          <w:lang w:bidi="tr-TR"/>
        </w:rPr>
        <w:t xml:space="preserve">risinde ve yazılı bir şekilde, makul bir ekstra teslim veya ifa süresi daha tanıyacaktır. </w:t>
      </w:r>
    </w:p>
    <w:p w:rsidR="007F7E91" w:rsidRPr="00B71C4D" w:rsidRDefault="00A13AF2" w:rsidP="00B71C4D">
      <w:pPr>
        <w:pStyle w:val="ListeParagraf"/>
        <w:numPr>
          <w:ilvl w:val="0"/>
          <w:numId w:val="1"/>
        </w:numPr>
        <w:tabs>
          <w:tab w:val="left" w:pos="592"/>
        </w:tabs>
        <w:spacing w:before="41" w:line="276" w:lineRule="auto"/>
        <w:ind w:right="2" w:firstLine="283"/>
        <w:jc w:val="both"/>
        <w:rPr>
          <w:rFonts w:eastAsia="Helvetica" w:cstheme="minorHAnsi"/>
          <w:sz w:val="16"/>
          <w:szCs w:val="16"/>
        </w:rPr>
      </w:pPr>
      <w:r w:rsidRPr="00B71C4D">
        <w:rPr>
          <w:rFonts w:cstheme="minorHAnsi"/>
          <w:b/>
          <w:sz w:val="16"/>
          <w:szCs w:val="16"/>
          <w:lang w:bidi="tr-TR"/>
        </w:rPr>
        <w:t xml:space="preserve">Nakliye Sigortası: </w:t>
      </w:r>
      <w:r w:rsidR="007F7E91" w:rsidRPr="00B71C4D">
        <w:rPr>
          <w:rFonts w:cstheme="minorHAnsi"/>
          <w:sz w:val="16"/>
          <w:szCs w:val="16"/>
          <w:lang w:bidi="tr-TR"/>
        </w:rPr>
        <w:t xml:space="preserve">Nakliyeden </w:t>
      </w:r>
      <w:proofErr w:type="spellStart"/>
      <w:r w:rsidR="007F7E91" w:rsidRPr="00B71C4D">
        <w:rPr>
          <w:rFonts w:cstheme="minorHAnsi"/>
          <w:sz w:val="16"/>
          <w:szCs w:val="16"/>
          <w:lang w:bidi="tr-TR"/>
        </w:rPr>
        <w:t>Egesil’in</w:t>
      </w:r>
      <w:proofErr w:type="spellEnd"/>
      <w:r w:rsidR="007F7E91" w:rsidRPr="00B71C4D">
        <w:rPr>
          <w:rFonts w:cstheme="minorHAnsi"/>
          <w:sz w:val="16"/>
          <w:szCs w:val="16"/>
          <w:lang w:bidi="tr-TR"/>
        </w:rPr>
        <w:t xml:space="preserve"> sorumlu olduğu durumlarda ürünün fatura değerine eşit tutarda uygun bir nakliye sigortası da masrafları </w:t>
      </w:r>
      <w:r w:rsidR="00F87DBE" w:rsidRPr="00B71C4D">
        <w:rPr>
          <w:rFonts w:cstheme="minorHAnsi"/>
          <w:sz w:val="16"/>
          <w:szCs w:val="16"/>
          <w:lang w:bidi="tr-TR"/>
        </w:rPr>
        <w:t>tarafımızca karşılanmak üzere ve</w:t>
      </w:r>
      <w:r w:rsidR="007F7E91" w:rsidRPr="00B71C4D">
        <w:rPr>
          <w:rFonts w:cstheme="minorHAnsi"/>
          <w:sz w:val="16"/>
          <w:szCs w:val="16"/>
          <w:lang w:bidi="tr-TR"/>
        </w:rPr>
        <w:t xml:space="preserve"> </w:t>
      </w:r>
      <w:r w:rsidR="00F87DBE" w:rsidRPr="00B71C4D">
        <w:rPr>
          <w:rFonts w:cstheme="minorHAnsi"/>
          <w:sz w:val="16"/>
          <w:szCs w:val="16"/>
          <w:lang w:bidi="tr-TR"/>
        </w:rPr>
        <w:t xml:space="preserve">bizim adımıza olacak şekilde tarafımızca </w:t>
      </w:r>
      <w:r w:rsidR="007F7E91" w:rsidRPr="00B71C4D">
        <w:rPr>
          <w:rFonts w:cstheme="minorHAnsi"/>
          <w:sz w:val="16"/>
          <w:szCs w:val="16"/>
          <w:lang w:bidi="tr-TR"/>
        </w:rPr>
        <w:t xml:space="preserve">yaptırılacaktır. </w:t>
      </w:r>
      <w:r w:rsidR="00F87DBE" w:rsidRPr="00B71C4D">
        <w:rPr>
          <w:rFonts w:cstheme="minorHAnsi"/>
          <w:sz w:val="16"/>
          <w:szCs w:val="16"/>
          <w:lang w:bidi="tr-TR"/>
        </w:rPr>
        <w:t xml:space="preserve">Nakliyenin Alıcıya ait olduğu hallerde herhangi bir nakliye sigortası </w:t>
      </w:r>
      <w:r w:rsidR="00B71C4D">
        <w:rPr>
          <w:rFonts w:cstheme="minorHAnsi"/>
          <w:sz w:val="16"/>
          <w:szCs w:val="16"/>
          <w:lang w:bidi="tr-TR"/>
        </w:rPr>
        <w:t>yükümlülüğümüz bulunmamaktadır.</w:t>
      </w:r>
    </w:p>
    <w:p w:rsidR="00A13AF2" w:rsidRPr="00A13AF2" w:rsidRDefault="00A13AF2" w:rsidP="00A13AF2">
      <w:pPr>
        <w:pStyle w:val="Balk1"/>
        <w:numPr>
          <w:ilvl w:val="0"/>
          <w:numId w:val="1"/>
        </w:numPr>
        <w:tabs>
          <w:tab w:val="left" w:pos="669"/>
        </w:tabs>
        <w:spacing w:line="276" w:lineRule="auto"/>
        <w:ind w:left="668" w:hanging="230"/>
        <w:jc w:val="both"/>
        <w:rPr>
          <w:rFonts w:asciiTheme="minorHAnsi" w:hAnsiTheme="minorHAnsi" w:cstheme="minorHAnsi"/>
          <w:b w:val="0"/>
          <w:bCs w:val="0"/>
          <w:sz w:val="16"/>
          <w:szCs w:val="16"/>
        </w:rPr>
      </w:pPr>
      <w:bookmarkStart w:id="0" w:name="_GoBack"/>
      <w:bookmarkEnd w:id="0"/>
      <w:r w:rsidRPr="00A13AF2">
        <w:rPr>
          <w:rFonts w:asciiTheme="minorHAnsi" w:hAnsiTheme="minorHAnsi" w:cstheme="minorHAnsi"/>
          <w:sz w:val="16"/>
          <w:szCs w:val="16"/>
          <w:lang w:bidi="tr-TR"/>
        </w:rPr>
        <w:t>Mülkiyeti Muhafaza Kaydı:</w:t>
      </w:r>
    </w:p>
    <w:p w:rsidR="00A13AF2" w:rsidRPr="00A13AF2" w:rsidRDefault="00A13AF2" w:rsidP="00A13AF2">
      <w:pPr>
        <w:pStyle w:val="ListeParagraf"/>
        <w:numPr>
          <w:ilvl w:val="1"/>
          <w:numId w:val="1"/>
        </w:numPr>
        <w:tabs>
          <w:tab w:val="left" w:pos="753"/>
        </w:tabs>
        <w:spacing w:before="40" w:line="276" w:lineRule="auto"/>
        <w:ind w:right="2" w:firstLine="283"/>
        <w:jc w:val="both"/>
        <w:rPr>
          <w:rFonts w:eastAsia="Helvetica" w:cstheme="minorHAnsi"/>
          <w:sz w:val="16"/>
          <w:szCs w:val="16"/>
        </w:rPr>
      </w:pPr>
      <w:r w:rsidRPr="00A13AF2">
        <w:rPr>
          <w:rFonts w:cstheme="minorHAnsi"/>
          <w:sz w:val="16"/>
          <w:szCs w:val="16"/>
          <w:lang w:bidi="tr-TR"/>
        </w:rPr>
        <w:t>Alıcıyla iş ilişkilerimizden doğan ve Alıcıya yönelik hak taleplerimizin tümü yerine getirilene kadar satılan ürünün mülkiyeti tarafımıza ait kalacaktır.</w:t>
      </w:r>
    </w:p>
    <w:p w:rsidR="00A13AF2" w:rsidRPr="00A13AF2" w:rsidRDefault="00A13AF2" w:rsidP="00A13AF2">
      <w:pPr>
        <w:pStyle w:val="ListeParagraf"/>
        <w:numPr>
          <w:ilvl w:val="1"/>
          <w:numId w:val="1"/>
        </w:numPr>
        <w:tabs>
          <w:tab w:val="left" w:pos="748"/>
        </w:tabs>
        <w:spacing w:before="40" w:line="276" w:lineRule="auto"/>
        <w:ind w:right="2" w:firstLine="283"/>
        <w:jc w:val="both"/>
        <w:rPr>
          <w:rFonts w:eastAsia="Helvetica" w:cstheme="minorHAnsi"/>
          <w:sz w:val="16"/>
          <w:szCs w:val="16"/>
        </w:rPr>
      </w:pPr>
      <w:r w:rsidRPr="00A13AF2">
        <w:rPr>
          <w:rFonts w:cstheme="minorHAnsi"/>
          <w:sz w:val="16"/>
          <w:szCs w:val="16"/>
          <w:lang w:bidi="tr-TR"/>
        </w:rPr>
        <w:t>Ürün alıcı tarafından bir işleme tabi tutulmuşsa, mülkiyeti muhafaza kaydımız yeni ürünler için geçerli olur. Ürün alıcı tarafından bir işlemden geçirilmiş, başkalarının mallarıyla birleştirilmiş veya karıştırılmış ise, işlenmiş, birleştirilmiş veya karma nitelikteki diğer ürünün toplam değerine nazaran, yeni ürünlerde ürünümüzün fatura değerine karşılık gelen kısımla orantılı mülkiyeti muhafaza durumumuz devam edecektir.</w:t>
      </w:r>
    </w:p>
    <w:p w:rsidR="00A13AF2" w:rsidRPr="00A13AF2" w:rsidRDefault="00A13AF2" w:rsidP="00A13AF2">
      <w:pPr>
        <w:pStyle w:val="ListeParagraf"/>
        <w:numPr>
          <w:ilvl w:val="1"/>
          <w:numId w:val="1"/>
        </w:numPr>
        <w:tabs>
          <w:tab w:val="left" w:pos="748"/>
        </w:tabs>
        <w:spacing w:before="40" w:line="276" w:lineRule="auto"/>
        <w:ind w:firstLine="283"/>
        <w:jc w:val="both"/>
        <w:rPr>
          <w:rFonts w:eastAsia="Helvetica" w:cstheme="minorHAnsi"/>
          <w:sz w:val="16"/>
          <w:szCs w:val="16"/>
        </w:rPr>
      </w:pPr>
      <w:r w:rsidRPr="00A13AF2">
        <w:rPr>
          <w:rFonts w:cstheme="minorHAnsi"/>
          <w:sz w:val="16"/>
          <w:szCs w:val="16"/>
          <w:lang w:bidi="tr-TR"/>
        </w:rPr>
        <w:t>Ürünümüzün A</w:t>
      </w:r>
      <w:r w:rsidR="008E2CEB">
        <w:rPr>
          <w:rFonts w:cstheme="minorHAnsi"/>
          <w:sz w:val="16"/>
          <w:szCs w:val="16"/>
          <w:lang w:bidi="tr-TR"/>
        </w:rPr>
        <w:t>l</w:t>
      </w:r>
      <w:r w:rsidRPr="00A13AF2">
        <w:rPr>
          <w:rFonts w:cstheme="minorHAnsi"/>
          <w:sz w:val="16"/>
          <w:szCs w:val="16"/>
          <w:lang w:bidi="tr-TR"/>
        </w:rPr>
        <w:t>ıcıya veya üçüncü bir şahsa ait emtia ile birleştirilmesi veya karıştırılması halinde, Alıcı, yeni ürünlerden doğan haklarını tarafımıza devretmiş olur. Alıcı bizim ürünlerimizi bir ödeme karşılığında üçüncü şahsa ait bir emtia ile birleştirir veya karıştırırsa, söz konusu üçüncü şahıstan alacağı ödeme hakkını da tarafımıza devretmiş olur.</w:t>
      </w:r>
    </w:p>
    <w:p w:rsidR="00A13AF2" w:rsidRPr="00A13AF2" w:rsidRDefault="00A13AF2" w:rsidP="00A13AF2">
      <w:pPr>
        <w:pStyle w:val="ListeParagraf"/>
        <w:numPr>
          <w:ilvl w:val="1"/>
          <w:numId w:val="1"/>
        </w:numPr>
        <w:tabs>
          <w:tab w:val="left" w:pos="763"/>
        </w:tabs>
        <w:spacing w:before="41" w:line="276" w:lineRule="auto"/>
        <w:ind w:right="2" w:firstLine="283"/>
        <w:jc w:val="both"/>
        <w:rPr>
          <w:rFonts w:eastAsia="Helvetica" w:cstheme="minorHAnsi"/>
          <w:sz w:val="16"/>
          <w:szCs w:val="16"/>
        </w:rPr>
      </w:pPr>
      <w:r w:rsidRPr="00A13AF2">
        <w:rPr>
          <w:rFonts w:cstheme="minorHAnsi"/>
          <w:sz w:val="16"/>
          <w:szCs w:val="16"/>
          <w:lang w:bidi="tr-TR"/>
        </w:rPr>
        <w:t>Alıcı, işin olağan akışı içerisinde, mülkiyeti muhafaza kaydımıza tabi bir emtiayı tekrar satabilir veya yeni ürünlerin satışını yapabilir. Alıcı bu satış/tekrar satış sonrasında tüm satış bedelini peşin olarak ya da söz konusu emtia veya yeni ürünlerin tesliminden sonra  tahsil edemezse, müşterisiyle burada ifade edilen hükümlerin aynılarını içeren bir mülkiyeti muhafaza düzenlemesi hususunda mutabık kalır. Alıcı söz konusu satış/tekrar satış işleminden doğan tüm taleplerini ve zikredilen mülkiyeti muhafaza düzenlemesinden doğan haklarını tarafımıza devreder. Alıcı, talebimiz üzerine, hakların bu şekilde devredildiğini müşterisine bildirir ve haklarımızı kullanmamız için gereken bilgi ve belgeleri tarafımıza sunar. Alıcı, yukarıdaki hükümlere bakılmaksızın, söz konusu satış /tekrar satış işleminden doğan hak taleplerinden gelecek ödemeleri, tarafımıza yönelik sorumluluklarını yerine getirmiş olması kaydıyla tahsil edebilir.</w:t>
      </w:r>
    </w:p>
    <w:p w:rsidR="00A13AF2" w:rsidRPr="00A13AF2" w:rsidRDefault="00A13AF2" w:rsidP="00A13AF2">
      <w:pPr>
        <w:pStyle w:val="ListeParagraf"/>
        <w:numPr>
          <w:ilvl w:val="1"/>
          <w:numId w:val="1"/>
        </w:numPr>
        <w:tabs>
          <w:tab w:val="left" w:pos="758"/>
        </w:tabs>
        <w:spacing w:before="41" w:line="276" w:lineRule="auto"/>
        <w:ind w:right="2" w:firstLine="283"/>
        <w:jc w:val="both"/>
        <w:rPr>
          <w:rFonts w:eastAsia="Helvetica" w:cstheme="minorHAnsi"/>
          <w:sz w:val="16"/>
          <w:szCs w:val="16"/>
        </w:rPr>
      </w:pPr>
      <w:r w:rsidRPr="00A13AF2">
        <w:rPr>
          <w:rFonts w:cstheme="minorHAnsi"/>
          <w:sz w:val="16"/>
          <w:szCs w:val="16"/>
          <w:lang w:bidi="tr-TR"/>
        </w:rPr>
        <w:t xml:space="preserve">Tarafımıza sunulan teminatların,  taleplerimizin değerini aşması durumunda, Alıcının talebi üzerine, uygun gördüğümüz teminatlardan vazgeçebiliriz. Mülkiyeti muhafaza kaydına ilişkin hakkımızın kullanılmasından cayma, yalnızca, önceden yazılı </w:t>
      </w:r>
      <w:r w:rsidR="00494A54">
        <w:rPr>
          <w:rFonts w:cstheme="minorHAnsi"/>
          <w:sz w:val="16"/>
          <w:szCs w:val="16"/>
          <w:lang w:bidi="tr-TR"/>
        </w:rPr>
        <w:t>olarak verdiğimiz muvafakat ile</w:t>
      </w:r>
      <w:r w:rsidRPr="00A13AF2">
        <w:rPr>
          <w:rFonts w:cstheme="minorHAnsi"/>
          <w:sz w:val="16"/>
          <w:szCs w:val="16"/>
          <w:lang w:bidi="tr-TR"/>
        </w:rPr>
        <w:t xml:space="preserve"> gerçekleşmiş sayılabilir.</w:t>
      </w:r>
    </w:p>
    <w:p w:rsidR="00A13AF2" w:rsidRPr="00494A54" w:rsidRDefault="00A13AF2" w:rsidP="00A13AF2">
      <w:pPr>
        <w:pStyle w:val="ListeParagraf"/>
        <w:numPr>
          <w:ilvl w:val="0"/>
          <w:numId w:val="1"/>
        </w:numPr>
        <w:tabs>
          <w:tab w:val="left" w:pos="669"/>
        </w:tabs>
        <w:spacing w:before="40" w:line="276" w:lineRule="auto"/>
        <w:ind w:right="2" w:firstLine="283"/>
        <w:jc w:val="both"/>
        <w:rPr>
          <w:rFonts w:eastAsia="Helvetica" w:cstheme="minorHAnsi"/>
          <w:sz w:val="16"/>
          <w:szCs w:val="16"/>
        </w:rPr>
      </w:pPr>
      <w:r w:rsidRPr="00A13AF2">
        <w:rPr>
          <w:rFonts w:cstheme="minorHAnsi"/>
          <w:b/>
          <w:sz w:val="16"/>
          <w:szCs w:val="16"/>
          <w:lang w:bidi="tr-TR"/>
        </w:rPr>
        <w:t xml:space="preserve">Mücbir Sebepler: </w:t>
      </w:r>
      <w:r w:rsidRPr="00A13AF2">
        <w:rPr>
          <w:rFonts w:cstheme="minorHAnsi"/>
          <w:sz w:val="16"/>
          <w:szCs w:val="16"/>
          <w:lang w:bidi="tr-TR"/>
        </w:rPr>
        <w:t xml:space="preserve">Mücbir sebep, teslim ve ifa yükümlülüklerimizi ortadan kaldırır. Bu yükümlülükten kurtulma hükmü, enerji veya hammadde eksiklikleri, iş uyuşmazlıkları, kanun hükmünde kararnameler, nakliye sisteminin veya faaliyetlerimizin sekteye uğraması hallerinde de uygulanır. Bu durum, aynı zamanda, alt tedarikçilerimiz veya iştiraklerimizin  yukarıdaki durumların herhangi birine maruz </w:t>
      </w:r>
      <w:r w:rsidRPr="00A13AF2">
        <w:rPr>
          <w:rFonts w:cstheme="minorHAnsi"/>
          <w:sz w:val="16"/>
          <w:szCs w:val="16"/>
          <w:lang w:bidi="tr-TR"/>
        </w:rPr>
        <w:lastRenderedPageBreak/>
        <w:t>kaldığı hallerde de geçerlidir.</w:t>
      </w:r>
    </w:p>
    <w:p w:rsidR="00831DC1" w:rsidRPr="00494A54" w:rsidRDefault="00A13AF2" w:rsidP="00A13AF2">
      <w:pPr>
        <w:pStyle w:val="ListeParagraf"/>
        <w:numPr>
          <w:ilvl w:val="0"/>
          <w:numId w:val="1"/>
        </w:numPr>
        <w:tabs>
          <w:tab w:val="left" w:pos="669"/>
        </w:tabs>
        <w:spacing w:before="40" w:line="276" w:lineRule="auto"/>
        <w:ind w:right="2" w:firstLine="283"/>
        <w:jc w:val="both"/>
        <w:rPr>
          <w:rFonts w:eastAsia="Helvetica" w:cstheme="minorHAnsi"/>
          <w:sz w:val="16"/>
          <w:szCs w:val="16"/>
        </w:rPr>
      </w:pPr>
      <w:r w:rsidRPr="00494A54">
        <w:rPr>
          <w:rFonts w:cstheme="minorHAnsi"/>
          <w:b/>
          <w:sz w:val="16"/>
          <w:szCs w:val="16"/>
          <w:lang w:bidi="tr-TR"/>
        </w:rPr>
        <w:t xml:space="preserve">Ürün Bilgileri: </w:t>
      </w:r>
      <w:r w:rsidRPr="00494A54">
        <w:rPr>
          <w:rFonts w:cstheme="minorHAnsi"/>
          <w:sz w:val="16"/>
          <w:szCs w:val="16"/>
          <w:lang w:bidi="tr-TR"/>
        </w:rPr>
        <w:t>Aksi yazılı olarak kararlaştırılmadıkça, ürünlerimizin sözleşmeye dayalı özelliklerinde münhasıran ürün teknik bilgilerinin güncel hali esas alınacaktır. Özellikler, dayanıklılık ve diğer verilere ilişkin bilgiler, tarafımızca yazılı şekilde düzenlenerek kararlaştırılmış ve belirtilmiş olmaları kaydıyla garanti edilmiş olarak addedilir. Emtia, ekipman, tesis, uygulamalar, süreçler ve süreç talimatları hakkındaki yazılı ve sözlü bilgiler, uygulamalı mühendislik alanındaki araştırma ve deneyimlere dayanır. Bildiğimiz kadarı ile doğru olan bu bilgileri, üzerlerinde değişiklik yapma ve bunları daha da geliştirme hakkımız saklı kalmak üzere sunmakta olduğumuzdan,  sözü edilen bilgiler bağlayıcı değildir. Yukarıdaki hükümler, ürünlerimizin Alıcı tarafından amaçlanan kullanıma uygunluğunun yine Alıcı tarafından kontrolü yükümlülüğünü ortadan kaldırmaz. Bu durum üçüncü şahısların fikri mülkiyet haklarının korunması hususu için de geçerlidir.</w:t>
      </w:r>
    </w:p>
    <w:p w:rsidR="00A13AF2" w:rsidRPr="00494A54" w:rsidRDefault="00494A54" w:rsidP="00494A54">
      <w:pPr>
        <w:pStyle w:val="ListeParagraf"/>
        <w:numPr>
          <w:ilvl w:val="0"/>
          <w:numId w:val="1"/>
        </w:numPr>
        <w:tabs>
          <w:tab w:val="left" w:pos="669"/>
        </w:tabs>
        <w:spacing w:before="40" w:line="276" w:lineRule="auto"/>
        <w:ind w:right="2" w:firstLine="283"/>
        <w:jc w:val="both"/>
        <w:rPr>
          <w:rFonts w:eastAsia="Helvetica" w:cstheme="minorHAnsi"/>
          <w:sz w:val="16"/>
          <w:szCs w:val="16"/>
        </w:rPr>
      </w:pPr>
      <w:r>
        <w:rPr>
          <w:rFonts w:cstheme="minorHAnsi"/>
          <w:b/>
          <w:sz w:val="16"/>
          <w:szCs w:val="16"/>
          <w:lang w:bidi="tr-TR"/>
        </w:rPr>
        <w:t>Şi</w:t>
      </w:r>
      <w:r w:rsidR="00A13AF2" w:rsidRPr="00494A54">
        <w:rPr>
          <w:rFonts w:cstheme="minorHAnsi"/>
          <w:b/>
          <w:sz w:val="16"/>
          <w:szCs w:val="16"/>
          <w:lang w:bidi="tr-TR"/>
        </w:rPr>
        <w:t xml:space="preserve">kâyetler: </w:t>
      </w:r>
      <w:r w:rsidR="00A13AF2" w:rsidRPr="00494A54">
        <w:rPr>
          <w:rFonts w:cstheme="minorHAnsi"/>
          <w:sz w:val="16"/>
          <w:szCs w:val="16"/>
          <w:lang w:bidi="tr-TR"/>
        </w:rPr>
        <w:t>Satılan mal ve hizmetlerdeki her türlü ayıp,</w:t>
      </w:r>
      <w:r w:rsidR="00A13AF2" w:rsidRPr="00494A54">
        <w:rPr>
          <w:rFonts w:cstheme="minorHAnsi"/>
          <w:b/>
          <w:sz w:val="16"/>
          <w:szCs w:val="16"/>
          <w:lang w:bidi="tr-TR"/>
        </w:rPr>
        <w:t xml:space="preserve"> </w:t>
      </w:r>
      <w:r w:rsidR="00A13AF2" w:rsidRPr="00494A54">
        <w:rPr>
          <w:rFonts w:cstheme="minorHAnsi"/>
          <w:sz w:val="16"/>
          <w:szCs w:val="16"/>
          <w:lang w:bidi="tr-TR"/>
        </w:rPr>
        <w:t>kusur ve teslim noksanlarıyla ilgili tüm  talepler tarafımıza yazılı olarak, ürünün kusurlu olduğu teslim sırasında açıkça belli ise iki gün içerisinde tarafımıza bildirilmelidir. Kusur açıkça belli değilse, Alıcı ürünü</w:t>
      </w:r>
      <w:r>
        <w:rPr>
          <w:rFonts w:cstheme="minorHAnsi"/>
          <w:sz w:val="16"/>
          <w:szCs w:val="16"/>
          <w:lang w:bidi="tr-TR"/>
        </w:rPr>
        <w:t xml:space="preserve"> teslim </w:t>
      </w:r>
      <w:r w:rsidR="00A13AF2" w:rsidRPr="00494A54">
        <w:rPr>
          <w:rFonts w:cstheme="minorHAnsi"/>
          <w:sz w:val="16"/>
          <w:szCs w:val="16"/>
          <w:lang w:bidi="tr-TR"/>
        </w:rPr>
        <w:t xml:space="preserve">aldıktan sonra sekiz gün içinde incelettirerek, inceleme sonucunda ortaya çıkabilecek kusuru aynı sekiz günlük süre içerisinde tarafımıza bildirmezse, ürünü mevcut kusurlu şekliyle almış ve kabul etmiş sayılır ve tarafımıza karşı hiçbir talepte bulunamaz. Üründeki kusur, bu şekilde bir inceleme sonucu tespit edilemeyecek ve sonradan ortaya çıkabilecek nitelikte gizli bir kusur ise, gizli kusur fark edildikten sonra Alıcı tarafından bize derhal bildirilmezse, Alıcı yine ürünü mevcut kusurlu şekliyle almış addedilir ve tarafımıza karşı hiçbir talepte bulunamaz.  </w:t>
      </w:r>
    </w:p>
    <w:p w:rsidR="00A13AF2" w:rsidRPr="00494A54" w:rsidRDefault="00A13AF2" w:rsidP="00494A54">
      <w:pPr>
        <w:pStyle w:val="ListeParagraf"/>
        <w:numPr>
          <w:ilvl w:val="0"/>
          <w:numId w:val="1"/>
        </w:numPr>
        <w:tabs>
          <w:tab w:val="left" w:pos="669"/>
        </w:tabs>
        <w:spacing w:before="40" w:line="276" w:lineRule="auto"/>
        <w:ind w:right="2" w:firstLine="283"/>
        <w:jc w:val="both"/>
        <w:rPr>
          <w:rFonts w:eastAsia="Helvetica" w:cstheme="minorHAnsi"/>
          <w:sz w:val="16"/>
          <w:szCs w:val="16"/>
        </w:rPr>
      </w:pPr>
      <w:r w:rsidRPr="00494A54">
        <w:rPr>
          <w:rFonts w:cstheme="minorHAnsi"/>
          <w:sz w:val="16"/>
          <w:szCs w:val="16"/>
          <w:lang w:bidi="tr-TR"/>
        </w:rPr>
        <w:t>Kusurların Tespiti Halinde Alıcının Hakları:</w:t>
      </w:r>
    </w:p>
    <w:p w:rsidR="00A13AF2" w:rsidRPr="00A13AF2" w:rsidRDefault="00A13AF2" w:rsidP="00494A54">
      <w:pPr>
        <w:pStyle w:val="ListeParagraf"/>
        <w:numPr>
          <w:ilvl w:val="1"/>
          <w:numId w:val="1"/>
        </w:numPr>
        <w:tabs>
          <w:tab w:val="left" w:pos="765"/>
        </w:tabs>
        <w:spacing w:before="40" w:line="276" w:lineRule="auto"/>
        <w:ind w:right="134" w:firstLine="271"/>
        <w:jc w:val="both"/>
        <w:rPr>
          <w:rFonts w:eastAsia="Helvetica" w:cstheme="minorHAnsi"/>
          <w:sz w:val="16"/>
          <w:szCs w:val="16"/>
        </w:rPr>
      </w:pPr>
      <w:r w:rsidRPr="00A13AF2">
        <w:rPr>
          <w:rFonts w:cstheme="minorHAnsi"/>
          <w:sz w:val="16"/>
          <w:szCs w:val="16"/>
          <w:lang w:bidi="tr-TR"/>
        </w:rPr>
        <w:t>Mal ve hizmetlerin sözleşmeyle mutabık kalınan özelliklerinde yalnızca önemsiz bozukluklar varsa, Alıcı bu mal veya hizmetlerdeki bir kusurdan dolayı kanuni yollara başvurma hakkına sahip değildir. Teslim edilen mal veya ifa edilen hizmetlerle ilgili kusur taleplerinin haklı bir gerekçeye dayanması  halinde, takdiri tamamen tarafımıza ait olmak üzere mal veya hizmetleri değiştirme ya da onarma hakkımızı saklı tutarız. Söz konusu değiştirme veya onarım işlemini yapabilmek için tarafımıza mutlaka makul bir süre verilir. Onarım veya değiştirme işlemimiz sonucunda kusurlar düzelmezse, Alıcı satış bedelinin söz konusu bozuklukla orantılı bir şekilde uyarlanmasını talep edebilir ya da sözleşmeyi feshedebilir.</w:t>
      </w:r>
    </w:p>
    <w:p w:rsidR="00A13AF2" w:rsidRPr="00A13AF2" w:rsidRDefault="00A13AF2" w:rsidP="00494A54">
      <w:pPr>
        <w:pStyle w:val="ListeParagraf"/>
        <w:numPr>
          <w:ilvl w:val="1"/>
          <w:numId w:val="1"/>
        </w:numPr>
        <w:tabs>
          <w:tab w:val="left" w:pos="775"/>
        </w:tabs>
        <w:spacing w:before="40" w:line="276" w:lineRule="auto"/>
        <w:ind w:right="134" w:firstLine="283"/>
        <w:jc w:val="both"/>
        <w:rPr>
          <w:rFonts w:eastAsia="Helvetica" w:cstheme="minorHAnsi"/>
          <w:sz w:val="16"/>
          <w:szCs w:val="16"/>
        </w:rPr>
      </w:pPr>
      <w:r w:rsidRPr="00A13AF2">
        <w:rPr>
          <w:rFonts w:cstheme="minorHAnsi"/>
          <w:sz w:val="16"/>
          <w:szCs w:val="16"/>
          <w:lang w:bidi="tr-TR"/>
        </w:rPr>
        <w:t>Alıcı ayrıca, şartları mevcutsa yasal mevzuat uyarınca tazminat da talep edebilir ve onarım veya değiştirme işlemi için gereken peşin masrafların iade edilmesini isteyebilir. Şüpheye mahal vermemek açısından, Madde 14.2 kapsamındaki tazminat ve iade talepleri için Madde 15 hükmü uygulanır.</w:t>
      </w:r>
    </w:p>
    <w:p w:rsidR="00A13AF2" w:rsidRPr="00A13AF2" w:rsidRDefault="00A13AF2" w:rsidP="00494A54">
      <w:pPr>
        <w:pStyle w:val="Balk1"/>
        <w:numPr>
          <w:ilvl w:val="0"/>
          <w:numId w:val="1"/>
        </w:numPr>
        <w:tabs>
          <w:tab w:val="left" w:pos="708"/>
        </w:tabs>
        <w:spacing w:line="276" w:lineRule="auto"/>
        <w:ind w:left="707" w:hanging="269"/>
        <w:jc w:val="both"/>
        <w:rPr>
          <w:rFonts w:asciiTheme="minorHAnsi" w:hAnsiTheme="minorHAnsi" w:cstheme="minorHAnsi"/>
          <w:b w:val="0"/>
          <w:bCs w:val="0"/>
          <w:sz w:val="16"/>
          <w:szCs w:val="16"/>
        </w:rPr>
      </w:pPr>
      <w:r w:rsidRPr="00A13AF2">
        <w:rPr>
          <w:rFonts w:asciiTheme="minorHAnsi" w:hAnsiTheme="minorHAnsi" w:cstheme="minorHAnsi"/>
          <w:sz w:val="16"/>
          <w:szCs w:val="16"/>
          <w:lang w:bidi="tr-TR"/>
        </w:rPr>
        <w:t>Sorumluluk:</w:t>
      </w:r>
    </w:p>
    <w:p w:rsidR="00A13AF2" w:rsidRPr="00A13AF2" w:rsidRDefault="00A13AF2" w:rsidP="00494A54">
      <w:pPr>
        <w:pStyle w:val="ListeParagraf"/>
        <w:numPr>
          <w:ilvl w:val="1"/>
          <w:numId w:val="1"/>
        </w:numPr>
        <w:tabs>
          <w:tab w:val="left" w:pos="751"/>
        </w:tabs>
        <w:spacing w:line="276" w:lineRule="auto"/>
        <w:ind w:right="134" w:firstLine="271"/>
        <w:jc w:val="both"/>
        <w:rPr>
          <w:rFonts w:cstheme="minorHAnsi"/>
          <w:sz w:val="16"/>
          <w:szCs w:val="16"/>
        </w:rPr>
      </w:pPr>
      <w:r w:rsidRPr="00A13AF2">
        <w:rPr>
          <w:rFonts w:cstheme="minorHAnsi"/>
          <w:sz w:val="16"/>
          <w:szCs w:val="16"/>
          <w:lang w:bidi="tr-TR"/>
        </w:rPr>
        <w:t xml:space="preserve">Üstlendiğimiz yükümlülükleri ifa etmekle görevlendirilen kanuni temsilcilerimiz, çalışanlarımız ve sair kişiler olarak, sadece (i) bizim, yükümlülüklerimizi yerine getirmek için görevlendirilmiş kanuni temsilcilerimiz, çalışanlarımız veya diğer kişilerimizin kasıt  veya ağır ihmalinin olması halinde tazminat ve hak taleplerinden sorumluluğumuz söz konusu olacak; bunun dışındaki kusur hallerinde herhangi bir sorumluluğumuz bulunmayacaktır. </w:t>
      </w:r>
    </w:p>
    <w:p w:rsidR="00A13AF2" w:rsidRPr="00A13AF2" w:rsidRDefault="00A13AF2" w:rsidP="00494A54">
      <w:pPr>
        <w:pStyle w:val="ListeParagraf"/>
        <w:numPr>
          <w:ilvl w:val="1"/>
          <w:numId w:val="1"/>
        </w:numPr>
        <w:tabs>
          <w:tab w:val="left" w:pos="768"/>
        </w:tabs>
        <w:spacing w:before="40" w:line="276" w:lineRule="auto"/>
        <w:ind w:right="134" w:firstLine="283"/>
        <w:jc w:val="both"/>
        <w:rPr>
          <w:rFonts w:eastAsia="Helvetica" w:cstheme="minorHAnsi"/>
          <w:sz w:val="16"/>
          <w:szCs w:val="16"/>
        </w:rPr>
      </w:pPr>
      <w:r w:rsidRPr="00A13AF2">
        <w:rPr>
          <w:rFonts w:cstheme="minorHAnsi"/>
          <w:sz w:val="16"/>
          <w:szCs w:val="16"/>
          <w:lang w:bidi="tr-TR"/>
        </w:rPr>
        <w:t>Türk Borçlar Kanunu madde 116-2’ye atfen, yardımcı şahısların fiillerinden dolayı herhangi bir sorumluluğumuz bulunmayacaktır.</w:t>
      </w:r>
    </w:p>
    <w:p w:rsidR="00A13AF2" w:rsidRPr="00A13AF2" w:rsidRDefault="00A13AF2" w:rsidP="00494A54">
      <w:pPr>
        <w:pStyle w:val="ListeParagraf"/>
        <w:numPr>
          <w:ilvl w:val="0"/>
          <w:numId w:val="1"/>
        </w:numPr>
        <w:tabs>
          <w:tab w:val="left" w:pos="676"/>
        </w:tabs>
        <w:spacing w:before="40" w:line="276" w:lineRule="auto"/>
        <w:ind w:right="134" w:firstLine="283"/>
        <w:jc w:val="both"/>
        <w:rPr>
          <w:rFonts w:eastAsia="Helvetica" w:cstheme="minorHAnsi"/>
          <w:sz w:val="16"/>
          <w:szCs w:val="16"/>
        </w:rPr>
      </w:pPr>
      <w:r w:rsidRPr="00A13AF2">
        <w:rPr>
          <w:rFonts w:cstheme="minorHAnsi"/>
          <w:b/>
          <w:sz w:val="16"/>
          <w:szCs w:val="16"/>
          <w:lang w:bidi="tr-TR"/>
        </w:rPr>
        <w:t xml:space="preserve">Süre Sınırları: </w:t>
      </w:r>
      <w:r w:rsidRPr="00A13AF2">
        <w:rPr>
          <w:rFonts w:cstheme="minorHAnsi"/>
          <w:sz w:val="16"/>
          <w:szCs w:val="16"/>
          <w:lang w:bidi="tr-TR"/>
        </w:rPr>
        <w:t xml:space="preserve">Alıcının garanti, tazminat veya masraf talep hakkı, yasada öngörülen ilgili süreler ve kapsam içeriği ile sınırlıdır. </w:t>
      </w:r>
    </w:p>
    <w:p w:rsidR="00A13AF2" w:rsidRPr="00A13AF2" w:rsidRDefault="00A13AF2" w:rsidP="00494A54">
      <w:pPr>
        <w:pStyle w:val="Balk1"/>
        <w:numPr>
          <w:ilvl w:val="0"/>
          <w:numId w:val="1"/>
        </w:numPr>
        <w:tabs>
          <w:tab w:val="left" w:pos="676"/>
        </w:tabs>
        <w:spacing w:before="40" w:line="276" w:lineRule="auto"/>
        <w:ind w:right="134" w:firstLine="283"/>
        <w:jc w:val="both"/>
        <w:rPr>
          <w:rFonts w:asciiTheme="minorHAnsi" w:hAnsiTheme="minorHAnsi" w:cstheme="minorHAnsi"/>
          <w:b w:val="0"/>
          <w:bCs w:val="0"/>
          <w:sz w:val="16"/>
          <w:szCs w:val="16"/>
        </w:rPr>
      </w:pPr>
      <w:r w:rsidRPr="00A13AF2">
        <w:rPr>
          <w:rFonts w:asciiTheme="minorHAnsi" w:hAnsiTheme="minorHAnsi" w:cstheme="minorHAnsi"/>
          <w:sz w:val="16"/>
          <w:szCs w:val="16"/>
          <w:lang w:bidi="tr-TR"/>
        </w:rPr>
        <w:t>Kanuni Düzenlemeler ile İhracat ve Gümrük Mevzuatına Uyum, Tazminat, Fesih:</w:t>
      </w:r>
    </w:p>
    <w:p w:rsidR="00A13AF2" w:rsidRPr="008E2CEB" w:rsidRDefault="00A13AF2" w:rsidP="00494A54">
      <w:pPr>
        <w:pStyle w:val="ListeParagraf"/>
        <w:numPr>
          <w:ilvl w:val="1"/>
          <w:numId w:val="1"/>
        </w:numPr>
        <w:tabs>
          <w:tab w:val="left" w:pos="760"/>
        </w:tabs>
        <w:spacing w:before="40" w:line="276" w:lineRule="auto"/>
        <w:ind w:right="134" w:firstLine="283"/>
        <w:jc w:val="both"/>
        <w:rPr>
          <w:rFonts w:eastAsia="Helvetica" w:cstheme="minorHAnsi"/>
          <w:sz w:val="16"/>
          <w:szCs w:val="16"/>
        </w:rPr>
      </w:pPr>
      <w:r w:rsidRPr="00A13AF2">
        <w:rPr>
          <w:rFonts w:cstheme="minorHAnsi"/>
          <w:sz w:val="16"/>
          <w:szCs w:val="16"/>
          <w:lang w:bidi="tr-TR"/>
        </w:rPr>
        <w:t>Alıcı, yazılı şekilde aksi kararlaştırılmadıkça, malların ithali, nakliyesi, depolanması, kullanımı, dağıtımı ve ihracıyla ilgili kanuni ve düzenleyici tüm hüküm ve gerekliliklere uymakla sorumludur.</w:t>
      </w:r>
    </w:p>
    <w:p w:rsidR="00A13AF2" w:rsidRPr="00A13AF2" w:rsidRDefault="00A13AF2" w:rsidP="00A13AF2">
      <w:pPr>
        <w:pStyle w:val="GvdeMetni"/>
        <w:spacing w:before="0" w:line="276" w:lineRule="auto"/>
        <w:ind w:right="130" w:firstLine="0"/>
        <w:jc w:val="both"/>
        <w:rPr>
          <w:rFonts w:asciiTheme="minorHAnsi" w:hAnsiTheme="minorHAnsi" w:cstheme="minorHAnsi"/>
          <w:sz w:val="16"/>
          <w:szCs w:val="16"/>
        </w:rPr>
      </w:pPr>
      <w:r w:rsidRPr="00A13AF2">
        <w:rPr>
          <w:rFonts w:asciiTheme="minorHAnsi" w:hAnsiTheme="minorHAnsi" w:cstheme="minorHAnsi"/>
          <w:sz w:val="16"/>
          <w:szCs w:val="16"/>
          <w:lang w:bidi="tr-TR"/>
        </w:rPr>
        <w:t>Alıcı, bilhassa, fakat bununla sınırlı kalmamak kaydıyla, malları, biyolojik, kimyasal veya nükleer silahların geliştirilmesi veya üretimi amacıyla, kanuna aykırı ilaç imalatı doğrultusunda ya da ambargoların delinmesi, her türlü kayıt veya bildirim gerekliliğini ihlal edecek şekilde ya da ilgili kanun ve yönetmelikler uyarınca gerekli görülen tüm ilgili onaylar alınmaksızın kullanmayacak, satmayacak veya sair surette tasarrufta bulunmayacaktır. Alıcı, yukarıda sıralanan yükümlülüklerinden birinin ihlal etmesinden doğabilecek bilumum talep, tazminat, maliyet, masraf, sorumluluk, zarar, dava veya kanuni takibatlara karşı tarafımızın zararlarını tazmin edecek ve bizi bunlardan beri kılacaktır.</w:t>
      </w:r>
    </w:p>
    <w:p w:rsidR="00A13AF2" w:rsidRPr="00A13AF2" w:rsidRDefault="00A13AF2" w:rsidP="00494A54">
      <w:pPr>
        <w:pStyle w:val="ListeParagraf"/>
        <w:numPr>
          <w:ilvl w:val="1"/>
          <w:numId w:val="1"/>
        </w:numPr>
        <w:tabs>
          <w:tab w:val="left" w:pos="763"/>
        </w:tabs>
        <w:spacing w:before="92" w:line="276" w:lineRule="auto"/>
        <w:ind w:right="134" w:firstLine="283"/>
        <w:jc w:val="both"/>
        <w:rPr>
          <w:rFonts w:eastAsia="Helvetica" w:cstheme="minorHAnsi"/>
          <w:sz w:val="16"/>
          <w:szCs w:val="16"/>
        </w:rPr>
      </w:pPr>
      <w:r w:rsidRPr="00A13AF2">
        <w:rPr>
          <w:rFonts w:cstheme="minorHAnsi"/>
          <w:sz w:val="16"/>
          <w:szCs w:val="16"/>
          <w:lang w:bidi="tr-TR"/>
        </w:rPr>
        <w:t>Teslim/ifa anında mallarımızın ifası/hizmetlerimizin verilmesi için kanuni veya düzenleyici bir onay gerekliliğinin öngörüldüğü ve bu onayın talep edilmesine verilmediği durumlarda, sözleşmeyi haklı sebeple fesih hakkımız bulunmaktadır. Yetkili mercilerden alınacak bu onaylarda yaşanabilecek gecikmeler, aleyhimize herhangi bir tazminat talebi hakkı doğurmayacaktır.</w:t>
      </w:r>
    </w:p>
    <w:p w:rsidR="00A13AF2" w:rsidRPr="00A13AF2" w:rsidRDefault="00A13AF2" w:rsidP="00494A54">
      <w:pPr>
        <w:pStyle w:val="ListeParagraf"/>
        <w:numPr>
          <w:ilvl w:val="1"/>
          <w:numId w:val="1"/>
        </w:numPr>
        <w:tabs>
          <w:tab w:val="left" w:pos="756"/>
        </w:tabs>
        <w:spacing w:before="40" w:line="276" w:lineRule="auto"/>
        <w:ind w:right="134" w:firstLine="283"/>
        <w:jc w:val="both"/>
        <w:rPr>
          <w:rFonts w:eastAsia="Helvetica" w:cstheme="minorHAnsi"/>
          <w:sz w:val="16"/>
          <w:szCs w:val="16"/>
        </w:rPr>
      </w:pPr>
      <w:r w:rsidRPr="00A13AF2">
        <w:rPr>
          <w:rFonts w:cstheme="minorHAnsi"/>
          <w:sz w:val="16"/>
          <w:szCs w:val="16"/>
          <w:lang w:bidi="tr-TR"/>
        </w:rPr>
        <w:t>Teslim zamanında ticari bir yasağın uygulamaya konulmuş olması ya da bir ürün tescili yükümlüğünün uygulanması ve teslim/ifa zamanında tescile başvurulmaması veya bu tescilin yapılmaması halinde de ifa imkansızlığı sebebiyle sözleşmeyi haklı sebeple fesih hakkımız bulunmaktadır.</w:t>
      </w:r>
    </w:p>
    <w:p w:rsidR="00A13AF2" w:rsidRPr="00A13AF2" w:rsidRDefault="00A13AF2" w:rsidP="00494A54">
      <w:pPr>
        <w:pStyle w:val="ListeParagraf"/>
        <w:numPr>
          <w:ilvl w:val="1"/>
          <w:numId w:val="1"/>
        </w:numPr>
        <w:tabs>
          <w:tab w:val="left" w:pos="763"/>
        </w:tabs>
        <w:spacing w:before="40" w:line="276" w:lineRule="auto"/>
        <w:ind w:right="134" w:firstLine="283"/>
        <w:jc w:val="both"/>
        <w:rPr>
          <w:rFonts w:eastAsia="Helvetica" w:cstheme="minorHAnsi"/>
          <w:sz w:val="16"/>
          <w:szCs w:val="16"/>
        </w:rPr>
      </w:pPr>
      <w:r w:rsidRPr="00A13AF2">
        <w:rPr>
          <w:rFonts w:cstheme="minorHAnsi"/>
          <w:sz w:val="16"/>
          <w:szCs w:val="16"/>
          <w:lang w:bidi="tr-TR"/>
        </w:rPr>
        <w:t xml:space="preserve">Satın alınan mallar tercihli menşe nedeniyle gümrük tercihlerine tabi olursa, emtianın tercihli menşeine ilişkin tüm beyannameleri (tedarikçi beyannamesi, fatura beyannamesi) imzasız olarak otomatik düzenleme ve ibraz etme hakkımızı saklı tutarız. </w:t>
      </w:r>
    </w:p>
    <w:p w:rsidR="00A13AF2" w:rsidRPr="00E474E4" w:rsidRDefault="00A13AF2" w:rsidP="00494A54">
      <w:pPr>
        <w:pStyle w:val="ListeParagraf"/>
        <w:numPr>
          <w:ilvl w:val="0"/>
          <w:numId w:val="1"/>
        </w:numPr>
        <w:tabs>
          <w:tab w:val="left" w:pos="669"/>
        </w:tabs>
        <w:spacing w:before="40" w:line="276" w:lineRule="auto"/>
        <w:ind w:right="134" w:firstLine="283"/>
        <w:jc w:val="both"/>
        <w:rPr>
          <w:rFonts w:eastAsia="Helvetica" w:cstheme="minorHAnsi"/>
          <w:sz w:val="16"/>
          <w:szCs w:val="16"/>
        </w:rPr>
      </w:pPr>
      <w:r w:rsidRPr="00A13AF2">
        <w:rPr>
          <w:rFonts w:cstheme="minorHAnsi"/>
          <w:b/>
          <w:sz w:val="16"/>
          <w:szCs w:val="16"/>
          <w:lang w:bidi="tr-TR"/>
        </w:rPr>
        <w:t xml:space="preserve">Yetkili Yargı Yeri: </w:t>
      </w:r>
      <w:r w:rsidRPr="00EB5B9F">
        <w:rPr>
          <w:rFonts w:cstheme="minorHAnsi"/>
          <w:sz w:val="16"/>
          <w:szCs w:val="16"/>
          <w:lang w:bidi="tr-TR"/>
        </w:rPr>
        <w:t>Taraflar arasındaki ihtilaflardan dolayı başlatılabilecek tüm dava, icra takibi diğer ve her türlü yasal işlemle</w:t>
      </w:r>
      <w:r w:rsidR="00EB5B9F" w:rsidRPr="00EB5B9F">
        <w:rPr>
          <w:rFonts w:cstheme="minorHAnsi"/>
          <w:sz w:val="16"/>
          <w:szCs w:val="16"/>
          <w:lang w:bidi="tr-TR"/>
        </w:rPr>
        <w:t xml:space="preserve">r için </w:t>
      </w:r>
      <w:r w:rsidRPr="00EB5B9F">
        <w:rPr>
          <w:rFonts w:cstheme="minorHAnsi"/>
          <w:sz w:val="16"/>
          <w:szCs w:val="16"/>
          <w:lang w:bidi="tr-TR"/>
        </w:rPr>
        <w:t xml:space="preserve">yargı yeri, Türkiye </w:t>
      </w:r>
      <w:r w:rsidR="00B2366D">
        <w:rPr>
          <w:sz w:val="16"/>
          <w:szCs w:val="16"/>
          <w:lang w:bidi="tr-TR"/>
        </w:rPr>
        <w:t>İ</w:t>
      </w:r>
      <w:r w:rsidR="00EB5B9F" w:rsidRPr="00EB5B9F">
        <w:rPr>
          <w:sz w:val="16"/>
          <w:szCs w:val="16"/>
          <w:lang w:bidi="tr-TR"/>
        </w:rPr>
        <w:t xml:space="preserve">stanbul Çağlayan Mahkemeleri ve İcra Daireleri </w:t>
      </w:r>
      <w:r w:rsidR="00457C61">
        <w:rPr>
          <w:sz w:val="16"/>
          <w:szCs w:val="16"/>
          <w:lang w:bidi="tr-TR"/>
        </w:rPr>
        <w:t xml:space="preserve">olup; </w:t>
      </w:r>
      <w:r w:rsidR="00EB5B9F" w:rsidRPr="00EB5B9F">
        <w:rPr>
          <w:sz w:val="16"/>
          <w:szCs w:val="16"/>
          <w:lang w:bidi="tr-TR"/>
        </w:rPr>
        <w:t xml:space="preserve">buna ilişkin </w:t>
      </w:r>
      <w:r w:rsidR="00CF0376">
        <w:rPr>
          <w:sz w:val="16"/>
          <w:szCs w:val="16"/>
          <w:lang w:bidi="tr-TR"/>
        </w:rPr>
        <w:t xml:space="preserve">diğer </w:t>
      </w:r>
      <w:r w:rsidR="00EB5B9F" w:rsidRPr="00EB5B9F">
        <w:rPr>
          <w:sz w:val="16"/>
          <w:szCs w:val="16"/>
          <w:lang w:bidi="tr-TR"/>
        </w:rPr>
        <w:t>tüm hususlar, Türk Hukuk Muhakemeleri Kanunu hükümlerine göre belirlenecektir.</w:t>
      </w:r>
    </w:p>
    <w:p w:rsidR="00A13AF2" w:rsidRPr="00E474E4" w:rsidRDefault="00A13AF2" w:rsidP="00494A54">
      <w:pPr>
        <w:pStyle w:val="ListeParagraf"/>
        <w:numPr>
          <w:ilvl w:val="0"/>
          <w:numId w:val="1"/>
        </w:numPr>
        <w:tabs>
          <w:tab w:val="left" w:pos="669"/>
        </w:tabs>
        <w:spacing w:before="41" w:line="276" w:lineRule="auto"/>
        <w:ind w:right="134" w:firstLine="283"/>
        <w:jc w:val="both"/>
        <w:rPr>
          <w:rFonts w:eastAsia="Helvetica" w:cstheme="minorHAnsi"/>
          <w:sz w:val="16"/>
          <w:szCs w:val="16"/>
        </w:rPr>
      </w:pPr>
      <w:r w:rsidRPr="00E474E4">
        <w:rPr>
          <w:rFonts w:cstheme="minorHAnsi"/>
          <w:b/>
          <w:sz w:val="16"/>
          <w:szCs w:val="16"/>
          <w:lang w:bidi="tr-TR"/>
        </w:rPr>
        <w:t xml:space="preserve">Uygulanacak Hukuk: </w:t>
      </w:r>
      <w:r w:rsidRPr="00E474E4">
        <w:rPr>
          <w:rFonts w:cstheme="minorHAnsi"/>
          <w:sz w:val="16"/>
          <w:szCs w:val="16"/>
          <w:lang w:bidi="tr-TR"/>
        </w:rPr>
        <w:t>Sözleşme ve alıcı ile girilen hukuki ilişki Türk hukukuna tabi olup, Milletlerarası Mal Satım Sözleşmeleri Hakkındaki Birleşmiş Milletler Antlaşması uygulanmaz.</w:t>
      </w:r>
    </w:p>
    <w:p w:rsidR="00494A54" w:rsidRPr="00E474E4" w:rsidRDefault="00A13AF2" w:rsidP="00494A54">
      <w:pPr>
        <w:pStyle w:val="ListeParagraf"/>
        <w:numPr>
          <w:ilvl w:val="0"/>
          <w:numId w:val="1"/>
        </w:numPr>
        <w:spacing w:line="276" w:lineRule="auto"/>
        <w:ind w:firstLine="271"/>
        <w:jc w:val="both"/>
        <w:rPr>
          <w:rFonts w:cstheme="minorHAnsi"/>
          <w:sz w:val="16"/>
          <w:szCs w:val="16"/>
        </w:rPr>
      </w:pPr>
      <w:r w:rsidRPr="00E474E4">
        <w:rPr>
          <w:rFonts w:cstheme="minorHAnsi"/>
          <w:b/>
          <w:sz w:val="16"/>
          <w:szCs w:val="16"/>
          <w:lang w:bidi="tr-TR"/>
        </w:rPr>
        <w:t xml:space="preserve">Ticari Koşullar: </w:t>
      </w:r>
      <w:r w:rsidRPr="00E474E4">
        <w:rPr>
          <w:rFonts w:cstheme="minorHAnsi"/>
          <w:sz w:val="16"/>
          <w:szCs w:val="16"/>
          <w:lang w:bidi="tr-TR"/>
        </w:rPr>
        <w:t>Uluslararası Ticaret Şartları (</w:t>
      </w:r>
      <w:proofErr w:type="spellStart"/>
      <w:r w:rsidRPr="00E474E4">
        <w:rPr>
          <w:rFonts w:cstheme="minorHAnsi"/>
          <w:sz w:val="16"/>
          <w:szCs w:val="16"/>
          <w:lang w:bidi="tr-TR"/>
        </w:rPr>
        <w:t>INCOTERMS</w:t>
      </w:r>
      <w:proofErr w:type="spellEnd"/>
      <w:r w:rsidRPr="00E474E4">
        <w:rPr>
          <w:rFonts w:cstheme="minorHAnsi"/>
          <w:sz w:val="16"/>
          <w:szCs w:val="16"/>
          <w:lang w:bidi="tr-TR"/>
        </w:rPr>
        <w:t xml:space="preserve">) uyarınca birtakım ticaret şartlarının kararlaştırılmış olması halinde, bunlar </w:t>
      </w:r>
      <w:proofErr w:type="spellStart"/>
      <w:r w:rsidRPr="00E474E4">
        <w:rPr>
          <w:rFonts w:cstheme="minorHAnsi"/>
          <w:sz w:val="16"/>
          <w:szCs w:val="16"/>
          <w:lang w:bidi="tr-TR"/>
        </w:rPr>
        <w:t>INCOTERMS</w:t>
      </w:r>
      <w:proofErr w:type="spellEnd"/>
      <w:r w:rsidRPr="00E474E4">
        <w:rPr>
          <w:rFonts w:cstheme="minorHAnsi"/>
          <w:sz w:val="16"/>
          <w:szCs w:val="16"/>
          <w:lang w:bidi="tr-TR"/>
        </w:rPr>
        <w:t xml:space="preserve"> 2010 uyarınca yorumlanır ve uygulanır.</w:t>
      </w:r>
    </w:p>
    <w:p w:rsidR="00494A54" w:rsidRPr="00E474E4" w:rsidRDefault="00494A54" w:rsidP="00494A54">
      <w:pPr>
        <w:pStyle w:val="ListeParagraf"/>
        <w:numPr>
          <w:ilvl w:val="0"/>
          <w:numId w:val="1"/>
        </w:numPr>
        <w:spacing w:line="276" w:lineRule="auto"/>
        <w:ind w:firstLine="271"/>
        <w:jc w:val="both"/>
        <w:rPr>
          <w:rFonts w:cstheme="minorHAnsi"/>
          <w:sz w:val="16"/>
          <w:szCs w:val="16"/>
        </w:rPr>
      </w:pPr>
      <w:r w:rsidRPr="00E474E4">
        <w:rPr>
          <w:rFonts w:cstheme="minorHAnsi"/>
          <w:b/>
          <w:sz w:val="16"/>
          <w:szCs w:val="16"/>
          <w:lang w:bidi="tr-TR"/>
        </w:rPr>
        <w:t>Bölünebilirlik:</w:t>
      </w:r>
      <w:r w:rsidRPr="00E474E4">
        <w:rPr>
          <w:rFonts w:cstheme="minorHAnsi"/>
          <w:sz w:val="16"/>
          <w:szCs w:val="16"/>
        </w:rPr>
        <w:t xml:space="preserve"> İşbu Satış Koşullarından herhangi biri tamamen veya kısmen geçersiz addedilirse, bu durum diğer hükümlerin geçerliliğini etkilemeyecektir.</w:t>
      </w:r>
    </w:p>
    <w:p w:rsidR="00E474E4" w:rsidRPr="00E474E4" w:rsidRDefault="00E474E4" w:rsidP="00E474E4">
      <w:pPr>
        <w:pStyle w:val="ListeParagraf"/>
        <w:spacing w:line="276" w:lineRule="auto"/>
        <w:ind w:left="426"/>
        <w:jc w:val="both"/>
        <w:rPr>
          <w:rFonts w:cstheme="minorHAnsi"/>
          <w:b/>
          <w:sz w:val="16"/>
          <w:szCs w:val="16"/>
          <w:lang w:bidi="tr-TR"/>
        </w:rPr>
      </w:pPr>
    </w:p>
    <w:p w:rsidR="00E474E4" w:rsidRDefault="00544F64" w:rsidP="00E474E4">
      <w:pPr>
        <w:ind w:firstLine="155"/>
        <w:rPr>
          <w:rFonts w:cstheme="minorHAnsi"/>
          <w:sz w:val="16"/>
          <w:szCs w:val="16"/>
        </w:rPr>
      </w:pPr>
      <w:r>
        <w:rPr>
          <w:rFonts w:cstheme="minorHAnsi"/>
          <w:sz w:val="16"/>
          <w:szCs w:val="16"/>
        </w:rPr>
        <w:t xml:space="preserve">Toplam </w:t>
      </w:r>
      <w:r w:rsidR="00E474E4" w:rsidRPr="00E474E4">
        <w:rPr>
          <w:rFonts w:cstheme="minorHAnsi"/>
          <w:sz w:val="16"/>
          <w:szCs w:val="16"/>
        </w:rPr>
        <w:t>21 maddeden oluşan bu Genel Koşullar tarafımızca okunarak müzakere ve kabul edilmiştir.</w:t>
      </w:r>
    </w:p>
    <w:p w:rsidR="00E474E4" w:rsidRDefault="00E474E4" w:rsidP="00E474E4">
      <w:pPr>
        <w:ind w:firstLine="155"/>
        <w:rPr>
          <w:rFonts w:cstheme="minorHAnsi"/>
          <w:sz w:val="16"/>
          <w:szCs w:val="16"/>
        </w:rPr>
      </w:pPr>
    </w:p>
    <w:p w:rsidR="00E474E4" w:rsidRDefault="00E474E4" w:rsidP="00E474E4">
      <w:pPr>
        <w:ind w:firstLine="155"/>
        <w:rPr>
          <w:rFonts w:cstheme="minorHAnsi"/>
          <w:sz w:val="16"/>
          <w:szCs w:val="16"/>
        </w:rPr>
      </w:pPr>
      <w:r>
        <w:rPr>
          <w:rFonts w:cstheme="minorHAnsi"/>
          <w:sz w:val="16"/>
          <w:szCs w:val="16"/>
        </w:rPr>
        <w:t>Tarih</w:t>
      </w:r>
      <w:r>
        <w:rPr>
          <w:rFonts w:cstheme="minorHAnsi"/>
          <w:sz w:val="16"/>
          <w:szCs w:val="16"/>
        </w:rPr>
        <w:tab/>
        <w:t>:</w:t>
      </w:r>
    </w:p>
    <w:p w:rsidR="00E474E4" w:rsidRDefault="00E474E4" w:rsidP="00E474E4">
      <w:pPr>
        <w:ind w:firstLine="155"/>
        <w:rPr>
          <w:rFonts w:cstheme="minorHAnsi"/>
          <w:sz w:val="16"/>
          <w:szCs w:val="16"/>
        </w:rPr>
      </w:pPr>
    </w:p>
    <w:p w:rsidR="00E474E4" w:rsidRPr="00D40EB6" w:rsidRDefault="00E474E4" w:rsidP="00E474E4">
      <w:pPr>
        <w:ind w:firstLine="155"/>
        <w:rPr>
          <w:rFonts w:cstheme="minorHAnsi"/>
          <w:b/>
          <w:sz w:val="16"/>
          <w:szCs w:val="16"/>
        </w:rPr>
      </w:pPr>
      <w:r w:rsidRPr="00D40EB6">
        <w:rPr>
          <w:rFonts w:cstheme="minorHAnsi"/>
          <w:b/>
          <w:sz w:val="16"/>
          <w:szCs w:val="16"/>
        </w:rPr>
        <w:t>ALICI</w:t>
      </w:r>
    </w:p>
    <w:p w:rsidR="00E474E4" w:rsidRDefault="00E474E4" w:rsidP="00E474E4">
      <w:pPr>
        <w:ind w:firstLine="155"/>
        <w:rPr>
          <w:rFonts w:cstheme="minorHAnsi"/>
          <w:sz w:val="16"/>
          <w:szCs w:val="16"/>
        </w:rPr>
      </w:pPr>
    </w:p>
    <w:p w:rsidR="00E474E4" w:rsidRDefault="00E474E4" w:rsidP="00E474E4">
      <w:pPr>
        <w:ind w:firstLine="155"/>
        <w:rPr>
          <w:rFonts w:cstheme="minorHAnsi"/>
          <w:sz w:val="16"/>
          <w:szCs w:val="16"/>
        </w:rPr>
      </w:pPr>
    </w:p>
    <w:p w:rsidR="00E474E4" w:rsidRPr="00E474E4" w:rsidRDefault="00E474E4" w:rsidP="00E474E4">
      <w:pPr>
        <w:ind w:firstLine="155"/>
        <w:rPr>
          <w:rFonts w:cstheme="minorHAnsi"/>
          <w:sz w:val="16"/>
          <w:szCs w:val="16"/>
        </w:rPr>
      </w:pPr>
      <w:proofErr w:type="gramStart"/>
      <w:r>
        <w:rPr>
          <w:rFonts w:cstheme="minorHAnsi"/>
          <w:sz w:val="16"/>
          <w:szCs w:val="16"/>
        </w:rPr>
        <w:t>……………………</w:t>
      </w:r>
      <w:r w:rsidR="00B71C4D">
        <w:rPr>
          <w:rFonts w:cstheme="minorHAnsi"/>
          <w:sz w:val="16"/>
          <w:szCs w:val="16"/>
        </w:rPr>
        <w:t>……………………</w:t>
      </w:r>
      <w:proofErr w:type="gramEnd"/>
    </w:p>
    <w:p w:rsidR="00E474E4" w:rsidRPr="00E474E4" w:rsidRDefault="00E474E4" w:rsidP="00E474E4">
      <w:pPr>
        <w:rPr>
          <w:sz w:val="16"/>
          <w:szCs w:val="16"/>
        </w:rPr>
      </w:pPr>
    </w:p>
    <w:p w:rsidR="00E474E4" w:rsidRPr="00E474E4" w:rsidRDefault="00E474E4" w:rsidP="00E474E4">
      <w:pPr>
        <w:pStyle w:val="ListeParagraf"/>
        <w:spacing w:line="276" w:lineRule="auto"/>
        <w:ind w:left="426"/>
        <w:jc w:val="both"/>
        <w:rPr>
          <w:rFonts w:cstheme="minorHAnsi"/>
          <w:sz w:val="16"/>
          <w:szCs w:val="16"/>
        </w:rPr>
      </w:pPr>
    </w:p>
    <w:p w:rsidR="00494A54" w:rsidRPr="00E474E4" w:rsidRDefault="00494A54" w:rsidP="00494A54">
      <w:pPr>
        <w:spacing w:line="276" w:lineRule="auto"/>
        <w:ind w:left="155"/>
        <w:jc w:val="both"/>
        <w:rPr>
          <w:rFonts w:cstheme="minorHAnsi"/>
          <w:sz w:val="16"/>
          <w:szCs w:val="16"/>
        </w:rPr>
      </w:pPr>
    </w:p>
    <w:sectPr w:rsidR="00494A54" w:rsidRPr="00E474E4" w:rsidSect="00494A54">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A1221"/>
    <w:multiLevelType w:val="multilevel"/>
    <w:tmpl w:val="F10C16A4"/>
    <w:lvl w:ilvl="0">
      <w:start w:val="1"/>
      <w:numFmt w:val="decimal"/>
      <w:lvlText w:val="%1."/>
      <w:lvlJc w:val="left"/>
      <w:pPr>
        <w:ind w:left="155" w:hanging="154"/>
      </w:pPr>
      <w:rPr>
        <w:rFonts w:asciiTheme="minorHAnsi" w:eastAsia="Helvetica" w:hAnsiTheme="minorHAnsi" w:cstheme="minorHAnsi" w:hint="default"/>
        <w:b/>
        <w:bCs/>
        <w:spacing w:val="0"/>
        <w:w w:val="100"/>
        <w:sz w:val="14"/>
        <w:szCs w:val="14"/>
      </w:rPr>
    </w:lvl>
    <w:lvl w:ilvl="1">
      <w:start w:val="1"/>
      <w:numFmt w:val="decimal"/>
      <w:lvlText w:val="%1.%2"/>
      <w:lvlJc w:val="left"/>
      <w:pPr>
        <w:ind w:left="155" w:hanging="236"/>
      </w:pPr>
      <w:rPr>
        <w:rFonts w:asciiTheme="minorHAnsi" w:eastAsia="Helvetica" w:hAnsiTheme="minorHAnsi" w:cstheme="minorHAnsi" w:hint="default"/>
        <w:b/>
        <w:bCs/>
        <w:spacing w:val="0"/>
        <w:w w:val="100"/>
        <w:sz w:val="14"/>
        <w:szCs w:val="14"/>
      </w:rPr>
    </w:lvl>
    <w:lvl w:ilvl="2">
      <w:start w:val="1"/>
      <w:numFmt w:val="bullet"/>
      <w:lvlText w:val="•"/>
      <w:lvlJc w:val="left"/>
      <w:pPr>
        <w:ind w:left="102" w:hanging="236"/>
      </w:pPr>
      <w:rPr>
        <w:rFonts w:hint="default"/>
      </w:rPr>
    </w:lvl>
    <w:lvl w:ilvl="3">
      <w:start w:val="1"/>
      <w:numFmt w:val="bullet"/>
      <w:lvlText w:val="•"/>
      <w:lvlJc w:val="left"/>
      <w:pPr>
        <w:ind w:left="73" w:hanging="236"/>
      </w:pPr>
      <w:rPr>
        <w:rFonts w:hint="default"/>
      </w:rPr>
    </w:lvl>
    <w:lvl w:ilvl="4">
      <w:start w:val="1"/>
      <w:numFmt w:val="bullet"/>
      <w:lvlText w:val="•"/>
      <w:lvlJc w:val="left"/>
      <w:pPr>
        <w:ind w:left="44" w:hanging="236"/>
      </w:pPr>
      <w:rPr>
        <w:rFonts w:hint="default"/>
      </w:rPr>
    </w:lvl>
    <w:lvl w:ilvl="5">
      <w:start w:val="1"/>
      <w:numFmt w:val="bullet"/>
      <w:lvlText w:val="•"/>
      <w:lvlJc w:val="left"/>
      <w:pPr>
        <w:ind w:left="16" w:hanging="236"/>
      </w:pPr>
      <w:rPr>
        <w:rFonts w:hint="default"/>
      </w:rPr>
    </w:lvl>
    <w:lvl w:ilvl="6">
      <w:start w:val="1"/>
      <w:numFmt w:val="bullet"/>
      <w:lvlText w:val="•"/>
      <w:lvlJc w:val="left"/>
      <w:pPr>
        <w:ind w:left="-13" w:hanging="236"/>
      </w:pPr>
      <w:rPr>
        <w:rFonts w:hint="default"/>
      </w:rPr>
    </w:lvl>
    <w:lvl w:ilvl="7">
      <w:start w:val="1"/>
      <w:numFmt w:val="bullet"/>
      <w:lvlText w:val="•"/>
      <w:lvlJc w:val="left"/>
      <w:pPr>
        <w:ind w:left="-42" w:hanging="236"/>
      </w:pPr>
      <w:rPr>
        <w:rFonts w:hint="default"/>
      </w:rPr>
    </w:lvl>
    <w:lvl w:ilvl="8">
      <w:start w:val="1"/>
      <w:numFmt w:val="bullet"/>
      <w:lvlText w:val="•"/>
      <w:lvlJc w:val="left"/>
      <w:pPr>
        <w:ind w:left="-71" w:hanging="236"/>
      </w:pPr>
      <w:rPr>
        <w:rFonts w:hint="default"/>
      </w:rPr>
    </w:lvl>
  </w:abstractNum>
  <w:abstractNum w:abstractNumId="1">
    <w:nsid w:val="72015136"/>
    <w:multiLevelType w:val="multilevel"/>
    <w:tmpl w:val="F10C16A4"/>
    <w:lvl w:ilvl="0">
      <w:start w:val="1"/>
      <w:numFmt w:val="decimal"/>
      <w:lvlText w:val="%1."/>
      <w:lvlJc w:val="left"/>
      <w:pPr>
        <w:ind w:left="155" w:hanging="154"/>
      </w:pPr>
      <w:rPr>
        <w:rFonts w:asciiTheme="minorHAnsi" w:eastAsia="Helvetica" w:hAnsiTheme="minorHAnsi" w:cstheme="minorHAnsi" w:hint="default"/>
        <w:b/>
        <w:bCs/>
        <w:spacing w:val="0"/>
        <w:w w:val="100"/>
        <w:sz w:val="14"/>
        <w:szCs w:val="14"/>
      </w:rPr>
    </w:lvl>
    <w:lvl w:ilvl="1">
      <w:start w:val="1"/>
      <w:numFmt w:val="decimal"/>
      <w:lvlText w:val="%1.%2"/>
      <w:lvlJc w:val="left"/>
      <w:pPr>
        <w:ind w:left="155" w:hanging="236"/>
      </w:pPr>
      <w:rPr>
        <w:rFonts w:asciiTheme="minorHAnsi" w:eastAsia="Helvetica" w:hAnsiTheme="minorHAnsi" w:cstheme="minorHAnsi" w:hint="default"/>
        <w:b/>
        <w:bCs/>
        <w:spacing w:val="0"/>
        <w:w w:val="100"/>
        <w:sz w:val="14"/>
        <w:szCs w:val="14"/>
      </w:rPr>
    </w:lvl>
    <w:lvl w:ilvl="2">
      <w:start w:val="1"/>
      <w:numFmt w:val="bullet"/>
      <w:lvlText w:val="•"/>
      <w:lvlJc w:val="left"/>
      <w:pPr>
        <w:ind w:left="102" w:hanging="236"/>
      </w:pPr>
      <w:rPr>
        <w:rFonts w:hint="default"/>
      </w:rPr>
    </w:lvl>
    <w:lvl w:ilvl="3">
      <w:start w:val="1"/>
      <w:numFmt w:val="bullet"/>
      <w:lvlText w:val="•"/>
      <w:lvlJc w:val="left"/>
      <w:pPr>
        <w:ind w:left="73" w:hanging="236"/>
      </w:pPr>
      <w:rPr>
        <w:rFonts w:hint="default"/>
      </w:rPr>
    </w:lvl>
    <w:lvl w:ilvl="4">
      <w:start w:val="1"/>
      <w:numFmt w:val="bullet"/>
      <w:lvlText w:val="•"/>
      <w:lvlJc w:val="left"/>
      <w:pPr>
        <w:ind w:left="44" w:hanging="236"/>
      </w:pPr>
      <w:rPr>
        <w:rFonts w:hint="default"/>
      </w:rPr>
    </w:lvl>
    <w:lvl w:ilvl="5">
      <w:start w:val="1"/>
      <w:numFmt w:val="bullet"/>
      <w:lvlText w:val="•"/>
      <w:lvlJc w:val="left"/>
      <w:pPr>
        <w:ind w:left="16" w:hanging="236"/>
      </w:pPr>
      <w:rPr>
        <w:rFonts w:hint="default"/>
      </w:rPr>
    </w:lvl>
    <w:lvl w:ilvl="6">
      <w:start w:val="1"/>
      <w:numFmt w:val="bullet"/>
      <w:lvlText w:val="•"/>
      <w:lvlJc w:val="left"/>
      <w:pPr>
        <w:ind w:left="-13" w:hanging="236"/>
      </w:pPr>
      <w:rPr>
        <w:rFonts w:hint="default"/>
      </w:rPr>
    </w:lvl>
    <w:lvl w:ilvl="7">
      <w:start w:val="1"/>
      <w:numFmt w:val="bullet"/>
      <w:lvlText w:val="•"/>
      <w:lvlJc w:val="left"/>
      <w:pPr>
        <w:ind w:left="-42" w:hanging="236"/>
      </w:pPr>
      <w:rPr>
        <w:rFonts w:hint="default"/>
      </w:rPr>
    </w:lvl>
    <w:lvl w:ilvl="8">
      <w:start w:val="1"/>
      <w:numFmt w:val="bullet"/>
      <w:lvlText w:val="•"/>
      <w:lvlJc w:val="left"/>
      <w:pPr>
        <w:ind w:left="-71" w:hanging="23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F2"/>
    <w:rsid w:val="00457C61"/>
    <w:rsid w:val="00494A54"/>
    <w:rsid w:val="00544F64"/>
    <w:rsid w:val="007F7E91"/>
    <w:rsid w:val="00814ED0"/>
    <w:rsid w:val="00831DC1"/>
    <w:rsid w:val="008E2CEB"/>
    <w:rsid w:val="009945AA"/>
    <w:rsid w:val="00A13AF2"/>
    <w:rsid w:val="00B2366D"/>
    <w:rsid w:val="00B71C4D"/>
    <w:rsid w:val="00CF0376"/>
    <w:rsid w:val="00D40EB6"/>
    <w:rsid w:val="00E474E4"/>
    <w:rsid w:val="00EB5B9F"/>
    <w:rsid w:val="00F87DBE"/>
    <w:rsid w:val="00FE1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AF2"/>
    <w:pPr>
      <w:widowControl w:val="0"/>
      <w:spacing w:after="0" w:line="240" w:lineRule="auto"/>
    </w:pPr>
  </w:style>
  <w:style w:type="paragraph" w:styleId="Balk1">
    <w:name w:val="heading 1"/>
    <w:basedOn w:val="Normal"/>
    <w:link w:val="Balk1Char"/>
    <w:uiPriority w:val="1"/>
    <w:qFormat/>
    <w:rsid w:val="00A13AF2"/>
    <w:pPr>
      <w:spacing w:before="24"/>
      <w:ind w:left="592" w:hanging="154"/>
      <w:outlineLvl w:val="0"/>
    </w:pPr>
    <w:rPr>
      <w:rFonts w:ascii="Helvetica" w:eastAsia="Helvetica" w:hAnsi="Helvetica"/>
      <w:b/>
      <w:bCs/>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13AF2"/>
    <w:rPr>
      <w:rFonts w:ascii="Helvetica" w:eastAsia="Helvetica" w:hAnsi="Helvetica"/>
      <w:b/>
      <w:bCs/>
      <w:sz w:val="14"/>
      <w:szCs w:val="14"/>
    </w:rPr>
  </w:style>
  <w:style w:type="paragraph" w:styleId="ListeParagraf">
    <w:name w:val="List Paragraph"/>
    <w:basedOn w:val="Normal"/>
    <w:uiPriority w:val="1"/>
    <w:qFormat/>
    <w:rsid w:val="00A13AF2"/>
  </w:style>
  <w:style w:type="paragraph" w:styleId="GvdeMetni">
    <w:name w:val="Body Text"/>
    <w:basedOn w:val="Normal"/>
    <w:link w:val="GvdeMetniChar"/>
    <w:uiPriority w:val="1"/>
    <w:qFormat/>
    <w:rsid w:val="00A13AF2"/>
    <w:pPr>
      <w:spacing w:before="40"/>
      <w:ind w:left="155" w:firstLine="283"/>
    </w:pPr>
    <w:rPr>
      <w:rFonts w:ascii="Helvetica" w:eastAsia="Helvetica" w:hAnsi="Helvetica"/>
      <w:sz w:val="14"/>
      <w:szCs w:val="14"/>
    </w:rPr>
  </w:style>
  <w:style w:type="character" w:customStyle="1" w:styleId="GvdeMetniChar">
    <w:name w:val="Gövde Metni Char"/>
    <w:basedOn w:val="VarsaylanParagrafYazTipi"/>
    <w:link w:val="GvdeMetni"/>
    <w:uiPriority w:val="1"/>
    <w:rsid w:val="00A13AF2"/>
    <w:rPr>
      <w:rFonts w:ascii="Helvetica" w:eastAsia="Helvetica" w:hAnsi="Helvetic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AF2"/>
    <w:pPr>
      <w:widowControl w:val="0"/>
      <w:spacing w:after="0" w:line="240" w:lineRule="auto"/>
    </w:pPr>
  </w:style>
  <w:style w:type="paragraph" w:styleId="Balk1">
    <w:name w:val="heading 1"/>
    <w:basedOn w:val="Normal"/>
    <w:link w:val="Balk1Char"/>
    <w:uiPriority w:val="1"/>
    <w:qFormat/>
    <w:rsid w:val="00A13AF2"/>
    <w:pPr>
      <w:spacing w:before="24"/>
      <w:ind w:left="592" w:hanging="154"/>
      <w:outlineLvl w:val="0"/>
    </w:pPr>
    <w:rPr>
      <w:rFonts w:ascii="Helvetica" w:eastAsia="Helvetica" w:hAnsi="Helvetica"/>
      <w:b/>
      <w:bCs/>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13AF2"/>
    <w:rPr>
      <w:rFonts w:ascii="Helvetica" w:eastAsia="Helvetica" w:hAnsi="Helvetica"/>
      <w:b/>
      <w:bCs/>
      <w:sz w:val="14"/>
      <w:szCs w:val="14"/>
    </w:rPr>
  </w:style>
  <w:style w:type="paragraph" w:styleId="ListeParagraf">
    <w:name w:val="List Paragraph"/>
    <w:basedOn w:val="Normal"/>
    <w:uiPriority w:val="1"/>
    <w:qFormat/>
    <w:rsid w:val="00A13AF2"/>
  </w:style>
  <w:style w:type="paragraph" w:styleId="GvdeMetni">
    <w:name w:val="Body Text"/>
    <w:basedOn w:val="Normal"/>
    <w:link w:val="GvdeMetniChar"/>
    <w:uiPriority w:val="1"/>
    <w:qFormat/>
    <w:rsid w:val="00A13AF2"/>
    <w:pPr>
      <w:spacing w:before="40"/>
      <w:ind w:left="155" w:firstLine="283"/>
    </w:pPr>
    <w:rPr>
      <w:rFonts w:ascii="Helvetica" w:eastAsia="Helvetica" w:hAnsi="Helvetica"/>
      <w:sz w:val="14"/>
      <w:szCs w:val="14"/>
    </w:rPr>
  </w:style>
  <w:style w:type="character" w:customStyle="1" w:styleId="GvdeMetniChar">
    <w:name w:val="Gövde Metni Char"/>
    <w:basedOn w:val="VarsaylanParagrafYazTipi"/>
    <w:link w:val="GvdeMetni"/>
    <w:uiPriority w:val="1"/>
    <w:rsid w:val="00A13AF2"/>
    <w:rPr>
      <w:rFonts w:ascii="Helvetica" w:eastAsia="Helvetica" w:hAnsi="Helvetic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1868</Words>
  <Characters>10653</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BUDAK</dc:creator>
  <cp:lastModifiedBy>Kemal BUDAK</cp:lastModifiedBy>
  <cp:revision>15</cp:revision>
  <dcterms:created xsi:type="dcterms:W3CDTF">2019-05-20T08:30:00Z</dcterms:created>
  <dcterms:modified xsi:type="dcterms:W3CDTF">2019-06-12T06:21:00Z</dcterms:modified>
</cp:coreProperties>
</file>